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0C0F" w14:textId="77777777" w:rsidR="00BE65F7" w:rsidRDefault="00BE65F7">
      <w:pPr>
        <w:spacing w:line="360" w:lineRule="auto"/>
        <w:rPr>
          <w:rFonts w:ascii="宋体" w:eastAsia="宋体" w:hAnsi="宋体"/>
          <w:b/>
          <w:bCs/>
          <w:sz w:val="36"/>
          <w:szCs w:val="36"/>
        </w:rPr>
      </w:pPr>
    </w:p>
    <w:p w14:paraId="1DA659DE" w14:textId="77777777" w:rsidR="00BE65F7" w:rsidRDefault="00BE65F7">
      <w:pPr>
        <w:spacing w:line="360" w:lineRule="auto"/>
        <w:rPr>
          <w:rFonts w:ascii="宋体" w:eastAsia="宋体" w:hAnsi="宋体"/>
          <w:b/>
          <w:bCs/>
          <w:sz w:val="36"/>
          <w:szCs w:val="36"/>
        </w:rPr>
      </w:pPr>
    </w:p>
    <w:p w14:paraId="11D258E4" w14:textId="77777777" w:rsidR="00BE65F7" w:rsidRDefault="00125374">
      <w:pPr>
        <w:spacing w:line="360" w:lineRule="auto"/>
        <w:jc w:val="center"/>
        <w:rPr>
          <w:rFonts w:ascii="宋体" w:eastAsia="宋体" w:hAnsi="宋体"/>
          <w:b/>
          <w:bCs/>
          <w:sz w:val="36"/>
          <w:szCs w:val="36"/>
        </w:rPr>
      </w:pPr>
      <w:bookmarkStart w:id="0" w:name="_Hlk93065080"/>
      <w:proofErr w:type="gramStart"/>
      <w:r>
        <w:rPr>
          <w:rFonts w:ascii="宋体" w:eastAsia="宋体" w:hAnsi="宋体" w:hint="eastAsia"/>
          <w:b/>
          <w:bCs/>
          <w:sz w:val="36"/>
          <w:szCs w:val="36"/>
        </w:rPr>
        <w:t>《</w:t>
      </w:r>
      <w:proofErr w:type="gramEnd"/>
      <w:r>
        <w:rPr>
          <w:rFonts w:ascii="宋体" w:eastAsia="宋体" w:hAnsi="宋体" w:hint="eastAsia"/>
          <w:b/>
          <w:bCs/>
          <w:sz w:val="36"/>
          <w:szCs w:val="36"/>
        </w:rPr>
        <w:t>创建农村职成教育示范县暨县级职教中心</w:t>
      </w:r>
    </w:p>
    <w:p w14:paraId="4DA8ED7E" w14:textId="77777777" w:rsidR="00BE65F7" w:rsidRDefault="00125374">
      <w:pPr>
        <w:spacing w:line="360" w:lineRule="auto"/>
        <w:jc w:val="center"/>
        <w:rPr>
          <w:rFonts w:ascii="宋体" w:eastAsia="宋体" w:hAnsi="宋体"/>
          <w:b/>
          <w:bCs/>
          <w:sz w:val="36"/>
          <w:szCs w:val="36"/>
        </w:rPr>
      </w:pPr>
      <w:r>
        <w:rPr>
          <w:rFonts w:ascii="宋体" w:eastAsia="宋体" w:hAnsi="宋体" w:hint="eastAsia"/>
          <w:b/>
          <w:bCs/>
          <w:sz w:val="36"/>
          <w:szCs w:val="36"/>
        </w:rPr>
        <w:t>综合改革研究及案例集</w:t>
      </w:r>
      <w:proofErr w:type="gramStart"/>
      <w:r>
        <w:rPr>
          <w:rFonts w:ascii="宋体" w:eastAsia="宋体" w:hAnsi="宋体" w:hint="eastAsia"/>
          <w:b/>
          <w:bCs/>
          <w:sz w:val="36"/>
          <w:szCs w:val="36"/>
        </w:rPr>
        <w:t>》</w:t>
      </w:r>
      <w:proofErr w:type="gramEnd"/>
      <w:r>
        <w:rPr>
          <w:rFonts w:ascii="宋体" w:eastAsia="宋体" w:hAnsi="宋体" w:hint="eastAsia"/>
          <w:b/>
          <w:bCs/>
          <w:sz w:val="36"/>
          <w:szCs w:val="36"/>
        </w:rPr>
        <w:t>征订函</w:t>
      </w:r>
      <w:bookmarkEnd w:id="0"/>
    </w:p>
    <w:p w14:paraId="64ABE7FB" w14:textId="77777777" w:rsidR="00BE65F7" w:rsidRDefault="00BE65F7">
      <w:pPr>
        <w:spacing w:line="360" w:lineRule="auto"/>
        <w:rPr>
          <w:rFonts w:ascii="仿宋" w:eastAsia="仿宋" w:hAnsi="仿宋"/>
          <w:sz w:val="32"/>
          <w:szCs w:val="32"/>
        </w:rPr>
      </w:pPr>
    </w:p>
    <w:p w14:paraId="1AD9098A" w14:textId="77777777" w:rsidR="00DD0FEE" w:rsidRDefault="00125374" w:rsidP="00DD0FEE">
      <w:pPr>
        <w:spacing w:line="360" w:lineRule="auto"/>
        <w:rPr>
          <w:rFonts w:ascii="仿宋" w:eastAsia="仿宋" w:hAnsi="仿宋"/>
          <w:sz w:val="32"/>
          <w:szCs w:val="32"/>
        </w:rPr>
      </w:pPr>
      <w:r>
        <w:rPr>
          <w:rFonts w:ascii="仿宋" w:eastAsia="仿宋" w:hAnsi="仿宋" w:hint="eastAsia"/>
          <w:sz w:val="32"/>
          <w:szCs w:val="32"/>
        </w:rPr>
        <w:t>各相关单位：</w:t>
      </w:r>
    </w:p>
    <w:p w14:paraId="48F1E1F2" w14:textId="7A044BC3" w:rsidR="00BE65F7" w:rsidRPr="00DD0FEE" w:rsidRDefault="00125374" w:rsidP="00DD0FEE">
      <w:pPr>
        <w:spacing w:line="360" w:lineRule="auto"/>
        <w:ind w:firstLineChars="200" w:firstLine="640"/>
        <w:rPr>
          <w:rFonts w:ascii="仿宋" w:eastAsia="仿宋" w:hAnsi="仿宋"/>
          <w:color w:val="0070C0"/>
          <w:sz w:val="32"/>
          <w:szCs w:val="32"/>
        </w:rPr>
      </w:pPr>
      <w:r w:rsidRPr="00DD0FEE">
        <w:rPr>
          <w:rFonts w:ascii="仿宋" w:eastAsia="仿宋" w:hAnsi="仿宋" w:hint="eastAsia"/>
          <w:sz w:val="32"/>
          <w:szCs w:val="32"/>
        </w:rPr>
        <w:t>《创建农村职成教育示范县暨县级职教中心综合改革研究及案例集》已由中国成人教育协会“县级职教中心综合改革研究”课题组编辑完成</w:t>
      </w:r>
      <w:r w:rsidR="002D37D2">
        <w:rPr>
          <w:rFonts w:ascii="仿宋" w:eastAsia="仿宋" w:hAnsi="仿宋" w:hint="eastAsia"/>
          <w:sz w:val="32"/>
          <w:szCs w:val="32"/>
        </w:rPr>
        <w:t>。</w:t>
      </w:r>
    </w:p>
    <w:p w14:paraId="0275D224" w14:textId="64C1A279" w:rsidR="00BE65F7" w:rsidRDefault="00125374">
      <w:pPr>
        <w:spacing w:line="360" w:lineRule="auto"/>
        <w:ind w:firstLineChars="200" w:firstLine="640"/>
        <w:rPr>
          <w:rFonts w:ascii="仿宋" w:eastAsia="仿宋" w:hAnsi="仿宋"/>
          <w:sz w:val="32"/>
          <w:szCs w:val="32"/>
        </w:rPr>
      </w:pPr>
      <w:r>
        <w:rPr>
          <w:rFonts w:ascii="仿宋" w:eastAsia="仿宋" w:hAnsi="仿宋" w:hint="eastAsia"/>
          <w:sz w:val="32"/>
          <w:szCs w:val="32"/>
        </w:rPr>
        <w:t>本书是教育部职业教育与成人教育司委托中国成人教育协会完成的“县级职教中心综合改革研究”课题的研究成果，适合从事农村职业教育、农村成人继续教育和农村职成教育示范县的管理、研究人员阅读参考。</w:t>
      </w:r>
    </w:p>
    <w:p w14:paraId="7D0B5EA7" w14:textId="4D06F52D" w:rsidR="00BE65F7" w:rsidRDefault="00125374">
      <w:pPr>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全书由以下内容组成：第一部分是国家级农村职成教育示范县创建文件报告；第二部分是62个精心遴选的创建国家级农村职业教育和成人教育示范县综合改革典型案例。案例按工作组织分类，即政府统筹推动县域职业教育成人继续教育改革发展；教育行政部门统筹推动县域职业教育成人教育改革发展；深化学校综合改革，服务农村经济社会发展；县级职业学校服务乡村振兴战略；县级职教中心服务脱贫攻坚战略。 </w:t>
      </w:r>
    </w:p>
    <w:p w14:paraId="383B39FC" w14:textId="4B82E91B" w:rsidR="00BE65F7" w:rsidRDefault="00125374">
      <w:pPr>
        <w:spacing w:line="360" w:lineRule="auto"/>
        <w:ind w:firstLineChars="200" w:firstLine="640"/>
        <w:rPr>
          <w:rFonts w:ascii="仿宋" w:eastAsia="仿宋" w:hAnsi="仿宋"/>
          <w:sz w:val="32"/>
          <w:szCs w:val="32"/>
        </w:rPr>
      </w:pPr>
      <w:r>
        <w:rPr>
          <w:rFonts w:ascii="仿宋" w:eastAsia="仿宋" w:hAnsi="仿宋" w:hint="eastAsia"/>
          <w:sz w:val="32"/>
          <w:szCs w:val="32"/>
        </w:rPr>
        <w:t>现征订《创建农村职成教育示范县暨县级职教中心综合</w:t>
      </w:r>
      <w:r>
        <w:rPr>
          <w:rFonts w:ascii="仿宋" w:eastAsia="仿宋" w:hAnsi="仿宋" w:hint="eastAsia"/>
          <w:sz w:val="32"/>
          <w:szCs w:val="32"/>
        </w:rPr>
        <w:lastRenderedPageBreak/>
        <w:t>改革研究及案例集》，每册成本价</w:t>
      </w:r>
      <w:r w:rsidR="0050669C">
        <w:rPr>
          <w:rFonts w:ascii="仿宋" w:eastAsia="仿宋" w:hAnsi="仿宋"/>
          <w:sz w:val="32"/>
          <w:szCs w:val="32"/>
        </w:rPr>
        <w:t>60</w:t>
      </w:r>
      <w:r>
        <w:rPr>
          <w:rFonts w:ascii="仿宋" w:eastAsia="仿宋" w:hAnsi="仿宋" w:hint="eastAsia"/>
          <w:sz w:val="32"/>
          <w:szCs w:val="32"/>
        </w:rPr>
        <w:t>元</w:t>
      </w:r>
      <w:r w:rsidR="0050669C">
        <w:rPr>
          <w:rFonts w:ascii="仿宋" w:eastAsia="仿宋" w:hAnsi="仿宋" w:hint="eastAsia"/>
          <w:sz w:val="32"/>
          <w:szCs w:val="32"/>
        </w:rPr>
        <w:t>（含邮寄费）</w:t>
      </w:r>
      <w:r>
        <w:rPr>
          <w:rFonts w:ascii="仿宋" w:eastAsia="仿宋" w:hAnsi="仿宋" w:hint="eastAsia"/>
          <w:sz w:val="32"/>
          <w:szCs w:val="32"/>
        </w:rPr>
        <w:t>，请汇款至</w:t>
      </w:r>
    </w:p>
    <w:p w14:paraId="532C5921" w14:textId="77777777" w:rsidR="00BE65F7" w:rsidRDefault="00125374">
      <w:pPr>
        <w:spacing w:line="360" w:lineRule="auto"/>
        <w:ind w:firstLineChars="200" w:firstLine="640"/>
        <w:rPr>
          <w:rFonts w:ascii="仿宋" w:eastAsia="仿宋" w:hAnsi="仿宋"/>
          <w:sz w:val="32"/>
          <w:szCs w:val="32"/>
        </w:rPr>
      </w:pPr>
      <w:r>
        <w:rPr>
          <w:rFonts w:ascii="仿宋" w:eastAsia="仿宋" w:hAnsi="仿宋" w:hint="eastAsia"/>
          <w:sz w:val="32"/>
          <w:szCs w:val="32"/>
        </w:rPr>
        <w:t>户名：中国成人教育协会</w:t>
      </w:r>
    </w:p>
    <w:p w14:paraId="676425FF" w14:textId="77777777" w:rsidR="00BE65F7" w:rsidRDefault="00125374">
      <w:pPr>
        <w:spacing w:line="360" w:lineRule="auto"/>
        <w:ind w:firstLineChars="200" w:firstLine="640"/>
        <w:rPr>
          <w:rFonts w:ascii="仿宋" w:eastAsia="仿宋" w:hAnsi="仿宋"/>
          <w:sz w:val="32"/>
          <w:szCs w:val="32"/>
        </w:rPr>
      </w:pPr>
      <w:r>
        <w:rPr>
          <w:rFonts w:ascii="仿宋" w:eastAsia="仿宋" w:hAnsi="仿宋" w:hint="eastAsia"/>
          <w:sz w:val="32"/>
          <w:szCs w:val="32"/>
        </w:rPr>
        <w:t>开户行：工行北京德外支行</w:t>
      </w:r>
    </w:p>
    <w:p w14:paraId="08128DC5" w14:textId="77777777" w:rsidR="00BE65F7" w:rsidRDefault="00125374">
      <w:pPr>
        <w:spacing w:line="360" w:lineRule="auto"/>
        <w:ind w:firstLineChars="200" w:firstLine="640"/>
        <w:rPr>
          <w:rFonts w:ascii="仿宋" w:eastAsia="仿宋" w:hAnsi="仿宋"/>
          <w:sz w:val="32"/>
          <w:szCs w:val="32"/>
        </w:rPr>
      </w:pPr>
      <w:r>
        <w:rPr>
          <w:rFonts w:ascii="仿宋" w:eastAsia="仿宋" w:hAnsi="仿宋" w:hint="eastAsia"/>
          <w:sz w:val="32"/>
          <w:szCs w:val="32"/>
        </w:rPr>
        <w:t>账号：0</w:t>
      </w:r>
      <w:r>
        <w:rPr>
          <w:rFonts w:ascii="仿宋" w:eastAsia="仿宋" w:hAnsi="仿宋"/>
          <w:sz w:val="32"/>
          <w:szCs w:val="32"/>
        </w:rPr>
        <w:t>200001309020242467</w:t>
      </w:r>
    </w:p>
    <w:p w14:paraId="4AD561C8" w14:textId="4209264C" w:rsidR="00BE65F7" w:rsidRPr="00720591" w:rsidRDefault="00E74B64" w:rsidP="00720591">
      <w:pPr>
        <w:spacing w:line="360" w:lineRule="auto"/>
        <w:ind w:firstLineChars="200" w:firstLine="420"/>
        <w:rPr>
          <w:rFonts w:ascii="仿宋" w:eastAsia="仿宋" w:hAnsi="仿宋"/>
          <w:sz w:val="32"/>
          <w:szCs w:val="32"/>
        </w:rPr>
      </w:pPr>
      <w:hyperlink r:id="rId5" w:history="1">
        <w:r w:rsidR="00FD46B1" w:rsidRPr="00EE0033">
          <w:rPr>
            <w:rStyle w:val="ac"/>
            <w:rFonts w:ascii="仿宋" w:eastAsia="仿宋" w:hAnsi="仿宋"/>
            <w:sz w:val="32"/>
            <w:szCs w:val="32"/>
          </w:rPr>
          <w:t>请填写相关信息回执发送至邮箱</w:t>
        </w:r>
        <w:r w:rsidR="00FD46B1" w:rsidRPr="00EE0033">
          <w:rPr>
            <w:rStyle w:val="ac"/>
            <w:rFonts w:ascii="仿宋" w:eastAsia="仿宋" w:hAnsi="仿宋" w:hint="eastAsia"/>
            <w:sz w:val="32"/>
            <w:szCs w:val="32"/>
          </w:rPr>
          <w:t>c</w:t>
        </w:r>
        <w:r w:rsidR="00FD46B1" w:rsidRPr="00EE0033">
          <w:rPr>
            <w:rStyle w:val="ac"/>
            <w:rFonts w:ascii="仿宋" w:eastAsia="仿宋" w:hAnsi="仿宋"/>
            <w:sz w:val="32"/>
            <w:szCs w:val="32"/>
          </w:rPr>
          <w:t>aeabgs@126.com</w:t>
        </w:r>
      </w:hyperlink>
      <w:r w:rsidR="00125374" w:rsidRPr="00720591">
        <w:rPr>
          <w:rFonts w:ascii="仿宋" w:eastAsia="仿宋" w:hAnsi="仿宋" w:hint="eastAsia"/>
          <w:sz w:val="32"/>
          <w:szCs w:val="32"/>
        </w:rPr>
        <w:t>。</w:t>
      </w:r>
    </w:p>
    <w:p w14:paraId="77151DBB" w14:textId="77777777" w:rsidR="00BE65F7" w:rsidRDefault="00125374">
      <w:pPr>
        <w:spacing w:line="360" w:lineRule="auto"/>
        <w:ind w:firstLineChars="200" w:firstLine="640"/>
        <w:rPr>
          <w:rFonts w:ascii="仿宋" w:eastAsia="仿宋" w:hAnsi="仿宋"/>
          <w:sz w:val="32"/>
          <w:szCs w:val="32"/>
        </w:rPr>
      </w:pPr>
      <w:r>
        <w:rPr>
          <w:rFonts w:ascii="仿宋" w:eastAsia="仿宋" w:hAnsi="仿宋" w:hint="eastAsia"/>
          <w:sz w:val="32"/>
          <w:szCs w:val="32"/>
        </w:rPr>
        <w:t>中国成人教育协会联系人：黄晓晨</w:t>
      </w:r>
    </w:p>
    <w:p w14:paraId="0022743E" w14:textId="77777777" w:rsidR="00BE65F7" w:rsidRDefault="00125374">
      <w:pPr>
        <w:spacing w:line="360" w:lineRule="auto"/>
        <w:ind w:firstLineChars="200" w:firstLine="640"/>
        <w:rPr>
          <w:rFonts w:ascii="仿宋" w:eastAsia="仿宋" w:hAnsi="仿宋"/>
          <w:sz w:val="32"/>
          <w:szCs w:val="32"/>
        </w:rPr>
      </w:pPr>
      <w:r>
        <w:rPr>
          <w:rFonts w:ascii="仿宋" w:eastAsia="仿宋" w:hAnsi="仿宋" w:hint="eastAsia"/>
          <w:sz w:val="32"/>
          <w:szCs w:val="32"/>
        </w:rPr>
        <w:t>电话：0</w:t>
      </w:r>
      <w:r>
        <w:rPr>
          <w:rFonts w:ascii="仿宋" w:eastAsia="仿宋" w:hAnsi="仿宋"/>
          <w:sz w:val="32"/>
          <w:szCs w:val="32"/>
        </w:rPr>
        <w:t>10-5858-1449/18511109307</w:t>
      </w:r>
    </w:p>
    <w:p w14:paraId="44D211D1" w14:textId="77777777" w:rsidR="00BE65F7" w:rsidRDefault="00125374">
      <w:pPr>
        <w:spacing w:line="360" w:lineRule="auto"/>
        <w:ind w:firstLineChars="200" w:firstLine="640"/>
        <w:rPr>
          <w:rFonts w:ascii="仿宋" w:eastAsia="仿宋" w:hAnsi="仿宋"/>
          <w:sz w:val="32"/>
          <w:szCs w:val="32"/>
        </w:rPr>
      </w:pPr>
      <w:r>
        <w:rPr>
          <w:rFonts w:ascii="仿宋" w:eastAsia="仿宋" w:hAnsi="仿宋" w:hint="eastAsia"/>
          <w:sz w:val="32"/>
          <w:szCs w:val="32"/>
        </w:rPr>
        <w:t>欢迎订购。</w:t>
      </w:r>
    </w:p>
    <w:p w14:paraId="4A02479B" w14:textId="77777777" w:rsidR="00BE65F7" w:rsidRDefault="00125374">
      <w:pPr>
        <w:spacing w:line="360" w:lineRule="auto"/>
        <w:ind w:firstLine="648"/>
        <w:rPr>
          <w:rFonts w:ascii="仿宋" w:eastAsia="仿宋" w:hAnsi="仿宋"/>
          <w:sz w:val="32"/>
          <w:szCs w:val="32"/>
        </w:rPr>
      </w:pPr>
      <w:r>
        <w:rPr>
          <w:rFonts w:ascii="仿宋" w:eastAsia="仿宋" w:hAnsi="仿宋" w:hint="eastAsia"/>
          <w:sz w:val="32"/>
          <w:szCs w:val="32"/>
        </w:rPr>
        <w:t>附：相关信息回执</w:t>
      </w:r>
    </w:p>
    <w:p w14:paraId="5481F4E0" w14:textId="77777777" w:rsidR="00BE65F7" w:rsidRDefault="00BE65F7">
      <w:pPr>
        <w:spacing w:line="360" w:lineRule="auto"/>
        <w:ind w:firstLine="648"/>
        <w:rPr>
          <w:rFonts w:ascii="仿宋" w:eastAsia="仿宋" w:hAnsi="仿宋"/>
          <w:sz w:val="32"/>
          <w:szCs w:val="32"/>
        </w:rPr>
      </w:pPr>
    </w:p>
    <w:p w14:paraId="189C20FA" w14:textId="77777777" w:rsidR="00BE65F7" w:rsidRDefault="00125374">
      <w:pPr>
        <w:spacing w:line="360" w:lineRule="auto"/>
        <w:ind w:firstLine="648"/>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中国成人教育协会</w:t>
      </w:r>
    </w:p>
    <w:p w14:paraId="286587AA" w14:textId="60F8522B" w:rsidR="00125374" w:rsidRPr="00E74B64" w:rsidRDefault="00125374" w:rsidP="00E74B64">
      <w:pPr>
        <w:spacing w:line="360" w:lineRule="auto"/>
        <w:ind w:firstLine="648"/>
        <w:rPr>
          <w:rFonts w:ascii="仿宋" w:eastAsia="仿宋" w:hAnsi="仿宋" w:hint="eastAsia"/>
          <w:sz w:val="32"/>
          <w:szCs w:val="32"/>
        </w:rPr>
      </w:pPr>
      <w:r>
        <w:rPr>
          <w:rFonts w:ascii="仿宋" w:eastAsia="仿宋" w:hAnsi="仿宋" w:hint="eastAsia"/>
          <w:sz w:val="32"/>
          <w:szCs w:val="32"/>
        </w:rPr>
        <w:t xml:space="preserve"> </w:t>
      </w:r>
      <w:r>
        <w:rPr>
          <w:rFonts w:ascii="仿宋" w:eastAsia="仿宋" w:hAnsi="仿宋"/>
          <w:sz w:val="32"/>
          <w:szCs w:val="32"/>
        </w:rPr>
        <w:t xml:space="preserve">                            2022</w:t>
      </w:r>
      <w:r>
        <w:rPr>
          <w:rFonts w:ascii="仿宋" w:eastAsia="仿宋" w:hAnsi="仿宋" w:hint="eastAsia"/>
          <w:sz w:val="32"/>
          <w:szCs w:val="32"/>
        </w:rPr>
        <w:t>年1月1</w:t>
      </w:r>
      <w:r w:rsidR="003C63AE">
        <w:rPr>
          <w:rFonts w:ascii="仿宋" w:eastAsia="仿宋" w:hAnsi="仿宋"/>
          <w:sz w:val="32"/>
          <w:szCs w:val="32"/>
        </w:rPr>
        <w:t>4</w:t>
      </w:r>
      <w:r>
        <w:rPr>
          <w:rFonts w:ascii="仿宋" w:eastAsia="仿宋" w:hAnsi="仿宋" w:hint="eastAsia"/>
          <w:sz w:val="32"/>
          <w:szCs w:val="32"/>
        </w:rPr>
        <w:t>日</w:t>
      </w:r>
    </w:p>
    <w:p w14:paraId="0D36193A" w14:textId="61A8EBA8" w:rsidR="00BE65F7" w:rsidRDefault="00125374">
      <w:pPr>
        <w:spacing w:line="360" w:lineRule="auto"/>
        <w:rPr>
          <w:rFonts w:ascii="仿宋" w:eastAsia="仿宋" w:hAnsi="仿宋"/>
          <w:sz w:val="32"/>
          <w:szCs w:val="32"/>
        </w:rPr>
      </w:pPr>
      <w:r>
        <w:rPr>
          <w:rFonts w:ascii="黑体" w:eastAsia="黑体" w:hAnsi="黑体" w:hint="eastAsia"/>
          <w:sz w:val="32"/>
          <w:szCs w:val="32"/>
        </w:rPr>
        <w:t>附</w:t>
      </w:r>
      <w:r>
        <w:rPr>
          <w:rFonts w:ascii="仿宋" w:eastAsia="仿宋" w:hAnsi="仿宋" w:hint="eastAsia"/>
          <w:sz w:val="32"/>
          <w:szCs w:val="32"/>
        </w:rPr>
        <w:t>：</w:t>
      </w:r>
    </w:p>
    <w:p w14:paraId="6F727CB1" w14:textId="77777777" w:rsidR="00BE65F7" w:rsidRDefault="00125374">
      <w:pPr>
        <w:spacing w:line="360" w:lineRule="auto"/>
        <w:jc w:val="center"/>
        <w:rPr>
          <w:rFonts w:ascii="宋体" w:eastAsia="宋体" w:hAnsi="宋体"/>
          <w:b/>
          <w:bCs/>
          <w:sz w:val="36"/>
          <w:szCs w:val="36"/>
        </w:rPr>
      </w:pPr>
      <w:r>
        <w:rPr>
          <w:rFonts w:ascii="宋体" w:eastAsia="宋体" w:hAnsi="宋体" w:hint="eastAsia"/>
          <w:b/>
          <w:bCs/>
          <w:sz w:val="36"/>
          <w:szCs w:val="36"/>
        </w:rPr>
        <w:t>相关信息回执</w:t>
      </w:r>
    </w:p>
    <w:tbl>
      <w:tblPr>
        <w:tblStyle w:val="ab"/>
        <w:tblW w:w="0" w:type="auto"/>
        <w:tblLook w:val="04A0" w:firstRow="1" w:lastRow="0" w:firstColumn="1" w:lastColumn="0" w:noHBand="0" w:noVBand="1"/>
      </w:tblPr>
      <w:tblGrid>
        <w:gridCol w:w="2263"/>
        <w:gridCol w:w="6033"/>
      </w:tblGrid>
      <w:tr w:rsidR="00BE65F7" w14:paraId="3B4823DA" w14:textId="77777777">
        <w:tc>
          <w:tcPr>
            <w:tcW w:w="2263" w:type="dxa"/>
          </w:tcPr>
          <w:p w14:paraId="16267C1A" w14:textId="77777777" w:rsidR="00BE65F7" w:rsidRDefault="00125374">
            <w:pPr>
              <w:spacing w:line="360" w:lineRule="auto"/>
              <w:jc w:val="center"/>
              <w:rPr>
                <w:rFonts w:ascii="仿宋" w:eastAsia="仿宋" w:hAnsi="仿宋"/>
                <w:b/>
                <w:bCs/>
                <w:sz w:val="32"/>
                <w:szCs w:val="32"/>
              </w:rPr>
            </w:pPr>
            <w:r>
              <w:rPr>
                <w:rFonts w:ascii="仿宋" w:eastAsia="仿宋" w:hAnsi="仿宋" w:hint="eastAsia"/>
                <w:b/>
                <w:bCs/>
                <w:sz w:val="32"/>
                <w:szCs w:val="32"/>
              </w:rPr>
              <w:t>单位名称</w:t>
            </w:r>
          </w:p>
        </w:tc>
        <w:tc>
          <w:tcPr>
            <w:tcW w:w="6033" w:type="dxa"/>
          </w:tcPr>
          <w:p w14:paraId="5D73B734" w14:textId="77777777" w:rsidR="00BE65F7" w:rsidRDefault="00BE65F7">
            <w:pPr>
              <w:spacing w:line="360" w:lineRule="auto"/>
              <w:rPr>
                <w:rFonts w:ascii="仿宋" w:eastAsia="仿宋" w:hAnsi="仿宋"/>
                <w:sz w:val="32"/>
                <w:szCs w:val="32"/>
              </w:rPr>
            </w:pPr>
          </w:p>
        </w:tc>
      </w:tr>
      <w:tr w:rsidR="00BE65F7" w14:paraId="77E62D67" w14:textId="77777777">
        <w:tc>
          <w:tcPr>
            <w:tcW w:w="2263" w:type="dxa"/>
          </w:tcPr>
          <w:p w14:paraId="5994337E" w14:textId="77777777" w:rsidR="00BE65F7" w:rsidRDefault="00125374">
            <w:pPr>
              <w:spacing w:line="360" w:lineRule="auto"/>
              <w:jc w:val="center"/>
              <w:rPr>
                <w:rFonts w:ascii="仿宋" w:eastAsia="仿宋" w:hAnsi="仿宋"/>
                <w:b/>
                <w:bCs/>
                <w:sz w:val="32"/>
                <w:szCs w:val="32"/>
              </w:rPr>
            </w:pPr>
            <w:r>
              <w:rPr>
                <w:rFonts w:ascii="仿宋" w:eastAsia="仿宋" w:hAnsi="仿宋" w:hint="eastAsia"/>
                <w:b/>
                <w:bCs/>
                <w:sz w:val="32"/>
                <w:szCs w:val="32"/>
              </w:rPr>
              <w:t>纳税人识别号</w:t>
            </w:r>
          </w:p>
        </w:tc>
        <w:tc>
          <w:tcPr>
            <w:tcW w:w="6033" w:type="dxa"/>
          </w:tcPr>
          <w:p w14:paraId="258845B0" w14:textId="77777777" w:rsidR="00BE65F7" w:rsidRDefault="00BE65F7">
            <w:pPr>
              <w:spacing w:line="360" w:lineRule="auto"/>
              <w:rPr>
                <w:rFonts w:ascii="仿宋" w:eastAsia="仿宋" w:hAnsi="仿宋"/>
                <w:sz w:val="32"/>
                <w:szCs w:val="32"/>
              </w:rPr>
            </w:pPr>
          </w:p>
        </w:tc>
      </w:tr>
      <w:tr w:rsidR="00BE65F7" w14:paraId="014819BF" w14:textId="77777777">
        <w:tc>
          <w:tcPr>
            <w:tcW w:w="2263" w:type="dxa"/>
          </w:tcPr>
          <w:p w14:paraId="5468B8A9" w14:textId="77777777" w:rsidR="00BE65F7" w:rsidRDefault="00125374">
            <w:pPr>
              <w:spacing w:line="360" w:lineRule="auto"/>
              <w:jc w:val="center"/>
              <w:rPr>
                <w:rFonts w:ascii="仿宋" w:eastAsia="仿宋" w:hAnsi="仿宋"/>
                <w:b/>
                <w:bCs/>
                <w:sz w:val="32"/>
                <w:szCs w:val="32"/>
              </w:rPr>
            </w:pPr>
            <w:r>
              <w:rPr>
                <w:rFonts w:ascii="仿宋" w:eastAsia="仿宋" w:hAnsi="仿宋" w:hint="eastAsia"/>
                <w:b/>
                <w:bCs/>
                <w:sz w:val="32"/>
                <w:szCs w:val="32"/>
              </w:rPr>
              <w:t>联系人及电话</w:t>
            </w:r>
          </w:p>
        </w:tc>
        <w:tc>
          <w:tcPr>
            <w:tcW w:w="6033" w:type="dxa"/>
          </w:tcPr>
          <w:p w14:paraId="50810921" w14:textId="77777777" w:rsidR="00BE65F7" w:rsidRDefault="00BE65F7">
            <w:pPr>
              <w:spacing w:line="360" w:lineRule="auto"/>
              <w:rPr>
                <w:rFonts w:ascii="仿宋" w:eastAsia="仿宋" w:hAnsi="仿宋"/>
                <w:sz w:val="32"/>
                <w:szCs w:val="32"/>
              </w:rPr>
            </w:pPr>
          </w:p>
        </w:tc>
      </w:tr>
      <w:tr w:rsidR="00BE65F7" w14:paraId="00F08357" w14:textId="77777777">
        <w:tc>
          <w:tcPr>
            <w:tcW w:w="2263" w:type="dxa"/>
          </w:tcPr>
          <w:p w14:paraId="4610774C" w14:textId="77777777" w:rsidR="00BE65F7" w:rsidRDefault="00125374">
            <w:pPr>
              <w:spacing w:line="360" w:lineRule="auto"/>
              <w:jc w:val="center"/>
              <w:rPr>
                <w:rFonts w:ascii="仿宋" w:eastAsia="仿宋" w:hAnsi="仿宋"/>
                <w:b/>
                <w:bCs/>
                <w:sz w:val="32"/>
                <w:szCs w:val="32"/>
              </w:rPr>
            </w:pPr>
            <w:r>
              <w:rPr>
                <w:rFonts w:ascii="仿宋" w:eastAsia="仿宋" w:hAnsi="仿宋" w:hint="eastAsia"/>
                <w:b/>
                <w:bCs/>
                <w:sz w:val="32"/>
                <w:szCs w:val="32"/>
              </w:rPr>
              <w:t>订购册数</w:t>
            </w:r>
          </w:p>
        </w:tc>
        <w:tc>
          <w:tcPr>
            <w:tcW w:w="6033" w:type="dxa"/>
          </w:tcPr>
          <w:p w14:paraId="00BD8052" w14:textId="77777777" w:rsidR="00BE65F7" w:rsidRDefault="00BE65F7">
            <w:pPr>
              <w:spacing w:line="360" w:lineRule="auto"/>
              <w:rPr>
                <w:rFonts w:ascii="仿宋" w:eastAsia="仿宋" w:hAnsi="仿宋"/>
                <w:sz w:val="32"/>
                <w:szCs w:val="32"/>
              </w:rPr>
            </w:pPr>
          </w:p>
        </w:tc>
      </w:tr>
      <w:tr w:rsidR="00BE65F7" w14:paraId="38A75380" w14:textId="77777777">
        <w:tc>
          <w:tcPr>
            <w:tcW w:w="2263" w:type="dxa"/>
          </w:tcPr>
          <w:p w14:paraId="25EB40E7" w14:textId="77777777" w:rsidR="00BE65F7" w:rsidRDefault="00125374">
            <w:pPr>
              <w:spacing w:line="360" w:lineRule="auto"/>
              <w:jc w:val="center"/>
              <w:rPr>
                <w:rFonts w:ascii="仿宋" w:eastAsia="仿宋" w:hAnsi="仿宋"/>
                <w:b/>
                <w:bCs/>
                <w:sz w:val="32"/>
                <w:szCs w:val="32"/>
              </w:rPr>
            </w:pPr>
            <w:r>
              <w:rPr>
                <w:rFonts w:ascii="仿宋" w:eastAsia="仿宋" w:hAnsi="仿宋" w:hint="eastAsia"/>
                <w:b/>
                <w:bCs/>
                <w:sz w:val="32"/>
                <w:szCs w:val="32"/>
              </w:rPr>
              <w:t>邮寄地址</w:t>
            </w:r>
          </w:p>
        </w:tc>
        <w:tc>
          <w:tcPr>
            <w:tcW w:w="6033" w:type="dxa"/>
          </w:tcPr>
          <w:p w14:paraId="4D25A7E8" w14:textId="77777777" w:rsidR="00BE65F7" w:rsidRDefault="00BE65F7">
            <w:pPr>
              <w:spacing w:line="360" w:lineRule="auto"/>
              <w:rPr>
                <w:rFonts w:ascii="仿宋" w:eastAsia="仿宋" w:hAnsi="仿宋"/>
                <w:sz w:val="32"/>
                <w:szCs w:val="32"/>
              </w:rPr>
            </w:pPr>
          </w:p>
        </w:tc>
      </w:tr>
      <w:tr w:rsidR="00BE65F7" w14:paraId="2CC51058" w14:textId="77777777">
        <w:tc>
          <w:tcPr>
            <w:tcW w:w="2263" w:type="dxa"/>
          </w:tcPr>
          <w:p w14:paraId="063B19FD" w14:textId="77777777" w:rsidR="00BE65F7" w:rsidRDefault="00125374">
            <w:pPr>
              <w:spacing w:line="360" w:lineRule="auto"/>
              <w:jc w:val="center"/>
              <w:rPr>
                <w:rFonts w:ascii="仿宋" w:eastAsia="仿宋" w:hAnsi="仿宋"/>
                <w:b/>
                <w:bCs/>
                <w:sz w:val="32"/>
                <w:szCs w:val="32"/>
              </w:rPr>
            </w:pPr>
            <w:r>
              <w:rPr>
                <w:rFonts w:ascii="仿宋" w:eastAsia="仿宋" w:hAnsi="仿宋" w:hint="eastAsia"/>
                <w:b/>
                <w:bCs/>
                <w:sz w:val="32"/>
                <w:szCs w:val="32"/>
              </w:rPr>
              <w:t>电子发票邮箱</w:t>
            </w:r>
          </w:p>
        </w:tc>
        <w:tc>
          <w:tcPr>
            <w:tcW w:w="6033" w:type="dxa"/>
          </w:tcPr>
          <w:p w14:paraId="2460B323" w14:textId="77777777" w:rsidR="00BE65F7" w:rsidRDefault="00BE65F7">
            <w:pPr>
              <w:spacing w:line="360" w:lineRule="auto"/>
              <w:rPr>
                <w:rFonts w:ascii="仿宋" w:eastAsia="仿宋" w:hAnsi="仿宋"/>
                <w:sz w:val="32"/>
                <w:szCs w:val="32"/>
              </w:rPr>
            </w:pPr>
          </w:p>
        </w:tc>
      </w:tr>
    </w:tbl>
    <w:p w14:paraId="1F10D683" w14:textId="77777777" w:rsidR="00BE65F7" w:rsidRDefault="00BE65F7">
      <w:pPr>
        <w:spacing w:line="360" w:lineRule="auto"/>
        <w:rPr>
          <w:rFonts w:ascii="仿宋" w:eastAsia="仿宋" w:hAnsi="仿宋" w:hint="eastAsia"/>
          <w:sz w:val="32"/>
          <w:szCs w:val="32"/>
        </w:rPr>
      </w:pPr>
    </w:p>
    <w:sectPr w:rsidR="00BE6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4CE"/>
    <w:rsid w:val="000031FF"/>
    <w:rsid w:val="00125374"/>
    <w:rsid w:val="00255BEA"/>
    <w:rsid w:val="002C6092"/>
    <w:rsid w:val="002D37D2"/>
    <w:rsid w:val="002F4E79"/>
    <w:rsid w:val="0031563F"/>
    <w:rsid w:val="00315AFA"/>
    <w:rsid w:val="00392598"/>
    <w:rsid w:val="003A7571"/>
    <w:rsid w:val="003C63AE"/>
    <w:rsid w:val="00402A22"/>
    <w:rsid w:val="0042569B"/>
    <w:rsid w:val="004D6E12"/>
    <w:rsid w:val="0050669C"/>
    <w:rsid w:val="005654CE"/>
    <w:rsid w:val="005672BA"/>
    <w:rsid w:val="00581A1B"/>
    <w:rsid w:val="006407B6"/>
    <w:rsid w:val="00655024"/>
    <w:rsid w:val="006B14B5"/>
    <w:rsid w:val="00701F0C"/>
    <w:rsid w:val="007044C7"/>
    <w:rsid w:val="00720591"/>
    <w:rsid w:val="008A34AE"/>
    <w:rsid w:val="008D4BFE"/>
    <w:rsid w:val="00917EA3"/>
    <w:rsid w:val="00923E0E"/>
    <w:rsid w:val="00924F10"/>
    <w:rsid w:val="00927A35"/>
    <w:rsid w:val="009B4705"/>
    <w:rsid w:val="009D63B2"/>
    <w:rsid w:val="00A00504"/>
    <w:rsid w:val="00AA1122"/>
    <w:rsid w:val="00B144FE"/>
    <w:rsid w:val="00B23053"/>
    <w:rsid w:val="00B46C1E"/>
    <w:rsid w:val="00B653AA"/>
    <w:rsid w:val="00BE0324"/>
    <w:rsid w:val="00BE65F7"/>
    <w:rsid w:val="00BF29D1"/>
    <w:rsid w:val="00C218B2"/>
    <w:rsid w:val="00C21ADA"/>
    <w:rsid w:val="00C75C48"/>
    <w:rsid w:val="00CA27A7"/>
    <w:rsid w:val="00CE558A"/>
    <w:rsid w:val="00DD0FEE"/>
    <w:rsid w:val="00E74B64"/>
    <w:rsid w:val="00F15C4E"/>
    <w:rsid w:val="00F31E53"/>
    <w:rsid w:val="00FD46B1"/>
    <w:rsid w:val="7A34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3036"/>
  <w15:docId w15:val="{9E140717-B99F-4FBD-9F16-BB2CA580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link w:val="20"/>
    <w:uiPriority w:val="9"/>
    <w:qFormat/>
    <w:rsid w:val="00DD0FE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0563C1" w:themeColor="hyperlink"/>
      <w:u w:val="single"/>
    </w:rPr>
  </w:style>
  <w:style w:type="character" w:customStyle="1" w:styleId="aa">
    <w:name w:val="标题 字符"/>
    <w:basedOn w:val="a0"/>
    <w:link w:val="a9"/>
    <w:uiPriority w:val="10"/>
    <w:qFormat/>
    <w:rPr>
      <w:rFonts w:asciiTheme="majorHAnsi" w:eastAsiaTheme="majorEastAsia" w:hAnsiTheme="majorHAnsi" w:cstheme="majorBidi"/>
      <w:b/>
      <w:bCs/>
      <w:sz w:val="32"/>
      <w:szCs w:val="32"/>
    </w:rPr>
  </w:style>
  <w:style w:type="character" w:customStyle="1" w:styleId="1">
    <w:name w:val="未处理的提及1"/>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20">
    <w:name w:val="标题 2 字符"/>
    <w:basedOn w:val="a0"/>
    <w:link w:val="2"/>
    <w:uiPriority w:val="9"/>
    <w:rsid w:val="00DD0FEE"/>
    <w:rPr>
      <w:rFonts w:ascii="宋体" w:eastAsia="宋体" w:hAnsi="宋体" w:cs="宋体"/>
      <w:b/>
      <w:bCs/>
      <w:sz w:val="36"/>
      <w:szCs w:val="36"/>
    </w:rPr>
  </w:style>
  <w:style w:type="character" w:styleId="ad">
    <w:name w:val="Unresolved Mention"/>
    <w:basedOn w:val="a0"/>
    <w:uiPriority w:val="99"/>
    <w:semiHidden/>
    <w:unhideWhenUsed/>
    <w:rsid w:val="00125374"/>
    <w:rPr>
      <w:color w:val="605E5C"/>
      <w:shd w:val="clear" w:color="auto" w:fill="E1DFDD"/>
    </w:rPr>
  </w:style>
  <w:style w:type="paragraph" w:styleId="ae">
    <w:name w:val="Revision"/>
    <w:hidden/>
    <w:uiPriority w:val="99"/>
    <w:semiHidden/>
    <w:rsid w:val="00E74B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17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35831;&#22635;&#20889;&#30456;&#20851;&#20449;&#24687;&#22238;&#25191;&#21457;&#36865;&#33267;&#37038;&#31665;caeabgs@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中国成协</dc:creator>
  <cp:lastModifiedBy>乐 灵泉</cp:lastModifiedBy>
  <cp:revision>33</cp:revision>
  <cp:lastPrinted>2022-01-14T07:17:00Z</cp:lastPrinted>
  <dcterms:created xsi:type="dcterms:W3CDTF">2021-12-01T02:33:00Z</dcterms:created>
  <dcterms:modified xsi:type="dcterms:W3CDTF">2022-01-17T08:04:00Z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