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50" w:rsidRDefault="00960B50" w:rsidP="00960B50">
      <w:pPr>
        <w:spacing w:afterLines="50" w:after="156"/>
        <w:ind w:rightChars="100" w:right="21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960B50" w:rsidRPr="00960B50" w:rsidRDefault="00960B50" w:rsidP="00960B50">
      <w:pPr>
        <w:spacing w:afterLines="50" w:after="156"/>
        <w:ind w:rightChars="100" w:right="210"/>
        <w:rPr>
          <w:rFonts w:ascii="黑体" w:eastAsia="黑体" w:hAnsi="黑体" w:cs="方正小标宋简体"/>
          <w:sz w:val="32"/>
          <w:szCs w:val="32"/>
        </w:rPr>
      </w:pPr>
    </w:p>
    <w:p w:rsidR="00960B50" w:rsidRPr="00960B50" w:rsidRDefault="00960B50" w:rsidP="00960B50">
      <w:pPr>
        <w:pStyle w:val="a6"/>
        <w:widowControl/>
        <w:tabs>
          <w:tab w:val="left" w:pos="1276"/>
          <w:tab w:val="left" w:pos="1418"/>
        </w:tabs>
        <w:spacing w:line="540" w:lineRule="exact"/>
        <w:ind w:left="704"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960B50">
        <w:rPr>
          <w:rFonts w:ascii="方正小标宋简体" w:eastAsia="方正小标宋简体" w:hAnsi="黑体" w:hint="eastAsia"/>
          <w:sz w:val="44"/>
          <w:szCs w:val="44"/>
        </w:rPr>
        <w:t>线下报名须知</w:t>
      </w:r>
    </w:p>
    <w:p w:rsidR="00960B50" w:rsidRPr="00960B50" w:rsidRDefault="00960B50" w:rsidP="00960B50">
      <w:pPr>
        <w:widowControl/>
        <w:tabs>
          <w:tab w:val="left" w:pos="1276"/>
          <w:tab w:val="left" w:pos="1418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960B50" w:rsidRDefault="00960B50" w:rsidP="00960B50">
      <w:pPr>
        <w:pStyle w:val="a6"/>
        <w:widowControl/>
        <w:tabs>
          <w:tab w:val="left" w:pos="1276"/>
          <w:tab w:val="left" w:pos="1418"/>
        </w:tabs>
        <w:spacing w:line="540" w:lineRule="exact"/>
        <w:ind w:left="704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一、参会费用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会议收费标准：</w:t>
      </w:r>
      <w:r>
        <w:rPr>
          <w:rFonts w:ascii="仿宋_GB2312" w:eastAsia="仿宋_GB2312" w:hAnsi="宋体" w:hint="eastAsia"/>
          <w:sz w:val="32"/>
          <w:szCs w:val="32"/>
        </w:rPr>
        <w:t>1.学会个人会员及协作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体成员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单位代表800元/人；2.</w:t>
      </w:r>
      <w:r>
        <w:rPr>
          <w:rFonts w:ascii="仿宋_GB2312" w:eastAsia="仿宋_GB2312" w:hint="eastAsia"/>
          <w:kern w:val="0"/>
          <w:sz w:val="32"/>
          <w:szCs w:val="32"/>
        </w:rPr>
        <w:t>非成员单位代表及个人1200元/人。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费用包含会议资料费、主题会议期间餐费及场地服务费等。由中国教育学会统一收费并开具会务费发票。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与会人员住宿费、往返交通费自理。</w:t>
      </w:r>
    </w:p>
    <w:p w:rsidR="00960B50" w:rsidRPr="00960B50" w:rsidRDefault="00960B50" w:rsidP="00960B50">
      <w:pPr>
        <w:widowControl/>
        <w:tabs>
          <w:tab w:val="left" w:pos="1276"/>
          <w:tab w:val="left" w:pos="1418"/>
        </w:tabs>
        <w:spacing w:line="540" w:lineRule="exact"/>
        <w:ind w:leftChars="135" w:left="283" w:firstLineChars="100" w:firstLine="32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Pr="00960B50">
        <w:rPr>
          <w:rFonts w:ascii="黑体" w:eastAsia="黑体" w:hAnsi="黑体" w:hint="eastAsia"/>
          <w:color w:val="000000" w:themeColor="text1"/>
          <w:sz w:val="32"/>
          <w:szCs w:val="32"/>
        </w:rPr>
        <w:t>报名与交费方式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方式</w:t>
      </w:r>
      <w:r>
        <w:rPr>
          <w:rFonts w:ascii="仿宋_GB2312" w:eastAsia="仿宋_GB2312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登录中国教育学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会官网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/>
          <w:kern w:val="0"/>
          <w:sz w:val="32"/>
          <w:szCs w:val="32"/>
        </w:rPr>
        <w:t>www.cse.edu.cn</w:t>
      </w:r>
      <w:r>
        <w:rPr>
          <w:rFonts w:ascii="仿宋_GB2312" w:eastAsia="仿宋_GB2312" w:hint="eastAsia"/>
          <w:kern w:val="0"/>
          <w:sz w:val="32"/>
          <w:szCs w:val="32"/>
        </w:rPr>
        <w:t>）首页焦点图下方中间位置“会议／培训报名”→点击“中国教育学会教师培训者协作体</w:t>
      </w:r>
      <w:r>
        <w:rPr>
          <w:rFonts w:ascii="仿宋_GB2312" w:eastAsia="仿宋_GB2312"/>
          <w:kern w:val="0"/>
          <w:sz w:val="32"/>
          <w:szCs w:val="32"/>
        </w:rPr>
        <w:t>2021</w:t>
      </w:r>
      <w:r>
        <w:rPr>
          <w:rFonts w:ascii="仿宋_GB2312" w:eastAsia="仿宋_GB2312" w:hint="eastAsia"/>
          <w:kern w:val="0"/>
          <w:sz w:val="32"/>
          <w:szCs w:val="32"/>
        </w:rPr>
        <w:t>年年会”→“我要报名”，按步骤操作进行报名；也可直接点击网站会议通知下方“我要报名”，按步骤操作。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方式</w:t>
      </w:r>
      <w:r>
        <w:rPr>
          <w:rFonts w:ascii="仿宋_GB2312" w:eastAsia="仿宋_GB2312"/>
          <w:kern w:val="0"/>
          <w:sz w:val="32"/>
          <w:szCs w:val="32"/>
        </w:rPr>
        <w:t>2.</w:t>
      </w:r>
      <w:r>
        <w:rPr>
          <w:rFonts w:ascii="仿宋_GB2312" w:eastAsia="仿宋_GB2312" w:hint="eastAsia"/>
          <w:kern w:val="0"/>
          <w:sz w:val="32"/>
          <w:szCs w:val="32"/>
        </w:rPr>
        <w:t>进入中国教育学会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首页（</w:t>
      </w:r>
      <w:r>
        <w:rPr>
          <w:rFonts w:ascii="仿宋_GB2312" w:eastAsia="仿宋_GB2312"/>
          <w:kern w:val="0"/>
          <w:sz w:val="32"/>
          <w:szCs w:val="32"/>
        </w:rPr>
        <w:t>ID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  <w:proofErr w:type="spellStart"/>
      <w:r>
        <w:rPr>
          <w:rFonts w:ascii="仿宋_GB2312" w:eastAsia="仿宋_GB2312"/>
          <w:kern w:val="0"/>
          <w:sz w:val="32"/>
          <w:szCs w:val="32"/>
        </w:rPr>
        <w:t>cseedu</w:t>
      </w:r>
      <w:proofErr w:type="spellEnd"/>
      <w:r>
        <w:rPr>
          <w:rFonts w:ascii="仿宋_GB2312" w:eastAsia="仿宋_GB2312" w:hint="eastAsia"/>
          <w:kern w:val="0"/>
          <w:sz w:val="32"/>
          <w:szCs w:val="32"/>
        </w:rPr>
        <w:t>），点击下方菜单栏中间“会议报名”，选择“培训者协作体年会”按步骤操作，可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进行微信报名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。（注：中国教育学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会教师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培训者协作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体成员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需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通过微信报名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）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方式</w:t>
      </w:r>
      <w:r>
        <w:rPr>
          <w:rFonts w:ascii="仿宋_GB2312" w:eastAsia="仿宋_GB2312"/>
          <w:kern w:val="0"/>
          <w:sz w:val="32"/>
          <w:szCs w:val="32"/>
        </w:rPr>
        <w:t>3.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打开微信“扫一扫”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扫描下方二维码，跳转后按步骤操作进行会议报名。</w:t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45AFFCC" wp14:editId="121426C7">
            <wp:simplePos x="0" y="0"/>
            <wp:positionH relativeFrom="column">
              <wp:posOffset>1801495</wp:posOffset>
            </wp:positionH>
            <wp:positionV relativeFrom="paragraph">
              <wp:posOffset>193675</wp:posOffset>
            </wp:positionV>
            <wp:extent cx="1743075" cy="1743075"/>
            <wp:effectExtent l="0" t="0" r="9525" b="9525"/>
            <wp:wrapNone/>
            <wp:docPr id="2" name="图片 2" descr="C:\Users\MXW\AppData\Local\Temp\WeChat Files\e5950d001e25af5bc6ff1d0835eb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XW\AppData\Local\Temp\WeChat Files\e5950d001e25af5bc6ff1d0835eb4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B50" w:rsidRDefault="00960B50" w:rsidP="00960B50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960B50" w:rsidRDefault="00960B50" w:rsidP="00960B50">
      <w:pPr>
        <w:widowControl/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 w:rsidR="00960B50" w:rsidRDefault="00960B50" w:rsidP="00960B50">
      <w:pPr>
        <w:widowControl/>
        <w:spacing w:line="540" w:lineRule="exact"/>
        <w:ind w:firstLineChars="131" w:firstLine="419"/>
        <w:rPr>
          <w:rFonts w:ascii="黑体" w:eastAsia="黑体" w:hAnsi="黑体"/>
          <w:color w:val="000000" w:themeColor="text1"/>
          <w:sz w:val="32"/>
          <w:szCs w:val="32"/>
        </w:rPr>
      </w:pPr>
    </w:p>
    <w:p w:rsidR="00960B50" w:rsidRDefault="00960B50" w:rsidP="00960B50">
      <w:pPr>
        <w:widowControl/>
        <w:spacing w:line="540" w:lineRule="exact"/>
        <w:ind w:firstLineChars="131" w:firstLine="419"/>
        <w:rPr>
          <w:rFonts w:ascii="黑体" w:eastAsia="黑体" w:hAnsi="黑体"/>
          <w:color w:val="000000" w:themeColor="text1"/>
          <w:sz w:val="32"/>
          <w:szCs w:val="32"/>
        </w:rPr>
      </w:pPr>
    </w:p>
    <w:p w:rsidR="00960B50" w:rsidRDefault="00960B50" w:rsidP="00960B50">
      <w:pPr>
        <w:widowControl/>
        <w:spacing w:line="540" w:lineRule="exact"/>
        <w:ind w:firstLineChars="131" w:firstLine="419"/>
        <w:rPr>
          <w:rFonts w:ascii="黑体" w:eastAsia="黑体" w:hAnsi="黑体"/>
          <w:color w:val="000000" w:themeColor="text1"/>
          <w:sz w:val="32"/>
          <w:szCs w:val="32"/>
        </w:rPr>
      </w:pPr>
    </w:p>
    <w:p w:rsidR="00960B50" w:rsidRPr="00960B50" w:rsidRDefault="00960B50" w:rsidP="00960B50">
      <w:pPr>
        <w:widowControl/>
        <w:spacing w:line="540" w:lineRule="exact"/>
        <w:ind w:firstLineChars="131" w:firstLine="419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960B50">
        <w:rPr>
          <w:rFonts w:ascii="黑体" w:eastAsia="黑体" w:hAnsi="黑体" w:hint="eastAsia"/>
          <w:color w:val="000000" w:themeColor="text1"/>
          <w:sz w:val="32"/>
          <w:szCs w:val="32"/>
        </w:rPr>
        <w:t>、注意事项</w:t>
      </w:r>
    </w:p>
    <w:p w:rsidR="00960B50" w:rsidRDefault="00960B50" w:rsidP="00960B50">
      <w:pPr>
        <w:pStyle w:val="a5"/>
        <w:spacing w:before="0" w:beforeAutospacing="0" w:after="0" w:afterAutospacing="0" w:line="540" w:lineRule="exact"/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协作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体成员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登录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学会微信报名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系统的动态口令将单独发送到各成员单位指定的联系人邮箱中。</w:t>
      </w:r>
    </w:p>
    <w:p w:rsidR="00960B50" w:rsidRDefault="00960B50" w:rsidP="00960B50">
      <w:pPr>
        <w:pStyle w:val="a5"/>
        <w:spacing w:before="0" w:beforeAutospacing="0" w:after="0" w:afterAutospacing="0" w:line="540" w:lineRule="exact"/>
        <w:ind w:firstLineChars="200" w:firstLine="640"/>
        <w:textAlignment w:val="baseline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2．本次会务费发票为电子发票，交费成功后将通过电子邮件发送至订单联系人指定邮箱中，请注意查收。报到当天凭报名手机号码至现场报到并领取会议资料。</w:t>
      </w:r>
    </w:p>
    <w:p w:rsidR="00960B50" w:rsidRDefault="00960B50" w:rsidP="00960B50">
      <w:pPr>
        <w:widowControl/>
        <w:spacing w:line="540" w:lineRule="exact"/>
        <w:ind w:firstLine="645"/>
        <w:jc w:val="left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3.会议开始后将不再办理退费事宜，请未参会需要退费的老师在会议开始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前联系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会务老师办理退费手续。</w:t>
      </w:r>
    </w:p>
    <w:p w:rsidR="001A4700" w:rsidRPr="00960B50" w:rsidRDefault="001A4700">
      <w:bookmarkStart w:id="0" w:name="_GoBack"/>
      <w:bookmarkEnd w:id="0"/>
    </w:p>
    <w:sectPr w:rsidR="001A4700" w:rsidRPr="00960B5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EB" w:rsidRDefault="00D46EEB" w:rsidP="00960B50">
      <w:r>
        <w:separator/>
      </w:r>
    </w:p>
  </w:endnote>
  <w:endnote w:type="continuationSeparator" w:id="0">
    <w:p w:rsidR="00D46EEB" w:rsidRDefault="00D46EEB" w:rsidP="0096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49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60B50" w:rsidRPr="00E8558A" w:rsidRDefault="00960B5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E8558A">
          <w:rPr>
            <w:rFonts w:ascii="宋体" w:eastAsia="宋体" w:hAnsi="宋体"/>
            <w:sz w:val="28"/>
            <w:szCs w:val="28"/>
          </w:rPr>
          <w:fldChar w:fldCharType="begin"/>
        </w:r>
        <w:r w:rsidRPr="00E8558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8558A">
          <w:rPr>
            <w:rFonts w:ascii="宋体" w:eastAsia="宋体" w:hAnsi="宋体"/>
            <w:sz w:val="28"/>
            <w:szCs w:val="28"/>
          </w:rPr>
          <w:fldChar w:fldCharType="separate"/>
        </w:r>
        <w:r w:rsidR="00E8558A" w:rsidRPr="00E8558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E8558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60B50" w:rsidRDefault="00960B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EB" w:rsidRDefault="00D46EEB" w:rsidP="00960B50">
      <w:r>
        <w:separator/>
      </w:r>
    </w:p>
  </w:footnote>
  <w:footnote w:type="continuationSeparator" w:id="0">
    <w:p w:rsidR="00D46EEB" w:rsidRDefault="00D46EEB" w:rsidP="0096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CA4"/>
    <w:multiLevelType w:val="multilevel"/>
    <w:tmpl w:val="58127CA4"/>
    <w:lvl w:ilvl="0">
      <w:start w:val="1"/>
      <w:numFmt w:val="chineseCountingThousand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6"/>
    <w:rsid w:val="001A4700"/>
    <w:rsid w:val="006B7E86"/>
    <w:rsid w:val="00960B50"/>
    <w:rsid w:val="00B37D85"/>
    <w:rsid w:val="00D46EEB"/>
    <w:rsid w:val="00E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B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60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60B50"/>
    <w:pPr>
      <w:ind w:firstLineChars="200" w:firstLine="420"/>
    </w:pPr>
  </w:style>
  <w:style w:type="paragraph" w:styleId="a7">
    <w:name w:val="No Spacing"/>
    <w:link w:val="Char1"/>
    <w:uiPriority w:val="1"/>
    <w:qFormat/>
    <w:rsid w:val="00960B50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960B5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B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60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60B50"/>
    <w:pPr>
      <w:ind w:firstLineChars="200" w:firstLine="420"/>
    </w:pPr>
  </w:style>
  <w:style w:type="paragraph" w:styleId="a7">
    <w:name w:val="No Spacing"/>
    <w:link w:val="Char1"/>
    <w:uiPriority w:val="1"/>
    <w:qFormat/>
    <w:rsid w:val="00960B50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960B5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3</cp:revision>
  <dcterms:created xsi:type="dcterms:W3CDTF">2021-11-03T07:30:00Z</dcterms:created>
  <dcterms:modified xsi:type="dcterms:W3CDTF">2021-11-04T01:54:00Z</dcterms:modified>
</cp:coreProperties>
</file>