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left"/>
        <w:rPr>
          <w:rFonts w:ascii="Calibri" w:hAnsi="Calibri" w:cs="Calibri"/>
          <w:i w:val="0"/>
          <w:caps w:val="0"/>
          <w:color w:val="000000"/>
          <w:spacing w:val="0"/>
          <w:sz w:val="21"/>
          <w:szCs w:val="21"/>
        </w:rPr>
      </w:pPr>
      <w:r>
        <w:rPr>
          <w:rFonts w:ascii="仿宋_GB2312" w:hAnsi="Calibri" w:eastAsia="仿宋_GB2312" w:cs="仿宋_GB2312"/>
          <w:i w:val="0"/>
          <w:caps w:val="0"/>
          <w:color w:val="000000"/>
          <w:spacing w:val="0"/>
          <w:sz w:val="32"/>
          <w:szCs w:val="32"/>
          <w:shd w:val="clear" w:fill="FFFFFF"/>
        </w:rPr>
        <w:t>附件：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caps w:val="0"/>
          <w:color w:val="000000"/>
          <w:spacing w:val="0"/>
          <w:sz w:val="21"/>
          <w:szCs w:val="21"/>
        </w:rPr>
      </w:pPr>
      <w:r>
        <w:rPr>
          <w:rFonts w:hint="eastAsia" w:ascii="微软雅黑" w:hAnsi="微软雅黑" w:eastAsia="微软雅黑" w:cs="微软雅黑"/>
          <w:i w:val="0"/>
          <w:caps w:val="0"/>
          <w:color w:val="000000"/>
          <w:spacing w:val="0"/>
          <w:sz w:val="36"/>
          <w:szCs w:val="36"/>
          <w:shd w:val="clear" w:fill="FFFFFF"/>
        </w:rPr>
        <w:t>职业教育与继续教育2019年工作要点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center"/>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2019年职业教育与继续教育工作总体要求是：以习近平新时代中国特色社会主义思想和党的十九大精神为指导，以习近平总书记关于教育的重要论述为根本遵循，深入学习贯彻全国教育大会精神，以《国家职业教育改革实施方案》（以下简称“职教20条”）为行动纲领，建好职业教育“双高”引领、区域布局、育训结合、对外开放“四根支柱”，聚焦职教20条贯彻落实、高职扩招任务、职业教育法修订等重点任务落实落实再落实，推动继续教育“老城改造”与“新区建设”协调发展，推动新时代职业教育与继续教育现代化水平再上新台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shd w:val="clear" w:fill="FFFFFF"/>
        </w:rPr>
        <w:t>一、学懂弄通做实习近平总书记重要论述和全国教育大会精神</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3"/>
        <w:jc w:val="both"/>
        <w:rPr>
          <w:rFonts w:hint="eastAsia" w:ascii="楷体" w:hAnsi="楷体" w:eastAsia="楷体" w:cs="楷体"/>
          <w:b/>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1. 加强党对职业教育和继续教育工作的全面领导。</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目标任务：以习近平新时代中国特色社会主义思想和党的十九大精神为指导，加强党的全面领导，全面贯彻落实党中央、国务院决策部署。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shd w:val="clear" w:fill="FFFFFF"/>
        </w:rPr>
        <w:t>工作举措：将学习贯彻习近平新时代中国特色社会主义思想作为首要政治任务，坚定不移用“四个意识”导航、用“四个自信”强基、用“两个维护”铸魂，通过专题座谈会、主题宣讲、编印学习资料、纳入研修培训必修等方式，推动习近平总书记关于教育的重要论述和全国教育大会精神入脑入心。充分发挥党组织在职业院校的领导核心和政治核心作用，牢牢把握学校意识形态工作领导权，将党建工作与学校事业发展同部署、同落实、同考评。加强和改进职业院校思想政治工作，加强基层党组织建设，带动学校工会、共青团等群团组织和学生会组织建设。完善以“一手抓、三同步、六建设”为特色的司局党建业务一体化工作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3"/>
        <w:jc w:val="both"/>
        <w:rPr>
          <w:rFonts w:hint="eastAsia" w:ascii="楷体" w:hAnsi="楷体" w:eastAsia="楷体" w:cs="楷体"/>
          <w:b/>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2.全面贯彻落实《国家职业教育改革实施方案》。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目标任务：以职教20条为总抓手，全面深化职业教育改革，完善职业教育顶层设计和施工蓝图，提高职业教育现代化水平。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学习贯彻全国深化职业教育改革电视电话会议精神，落实国务院职业教育工作部际联席会议要求,印发贯彻落实职教20条的通知，做好职教20条宣传解读，推动中央决策部署迅速在职业教育与继续教育领域形成生动实践。贯彻落实《中国教育现代化2035》《加快推进教育现代化实施方案（2018-2022年）》，写好2019年职业教育与继续教育“奋进之笔”。</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643" w:right="0" w:firstLine="0"/>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3.进一步做好扶贫工作。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目标任务：进一步提高政治站位，与巡视反馈意见对标对表，不折不扣完成整改，全面提升相关领域扶贫工作水平。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深入学习贯彻习近平总书记关于教育脱贫工作的指示精神，统筹谋划好职教扶贫、继教扶贫、定点扶贫工作。认真完成中央专项巡视整改工作，加强与扶贫、农业等部门的沟通，继续推进职业教育东西协作行动计划及实施方案、滇西方案的实施，同步推进职业培训与普通话推广。突出精准帮扶，在有关重大项目和资金安排上，重点向“三区三州”等深度贫困地区倾斜。继续协调做好教育部定点扶贫和对口支援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二、源源不断培养培训高素质产业生力军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18" w:lineRule="atLeast"/>
        <w:ind w:left="0" w:right="0" w:firstLine="643"/>
        <w:jc w:val="both"/>
        <w:rPr>
          <w:rFonts w:hint="eastAsia" w:ascii="楷体" w:hAnsi="楷体" w:eastAsia="楷体" w:cs="楷体"/>
          <w:b/>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4.提高中等职业教育发展水平。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目标任务：强化地方政府统筹发展职业教育的责任，大力改善办学条件，守牢职普比，不断巩固中职的基础地位。</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优化教育结构，把发展中等职业教育作为普及高中阶段教育和建设中国特色职业教育体系的重要基础，保持高中阶段教育职普比大体相当，使绝大多数城乡新增劳动力接受高中阶段教育。改善中等职业学校基本办学条件。加大对民族地区、贫困地区、残疾人职业教育政策支持力度。积极招收初高中毕业未升学学生、退役军人、退役运动员、下岗职工、返乡农民工等接受中等职业教育。</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5.推进高等职业教育高质量发展。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目标任务：建设一批地方离不开、业内都认同、国际可交流的高水平高职学校和专业群，引领职业教育发展。</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把发展高等职业教育作为优化高等教育结构和培养大国工匠、能工巧匠的重要方式，使城乡新增劳动力更多接受高等教育。完成好扩招100万任务，更大规模培养培训高素质技术技能人才，推动在学前教育、护理、养老、健康服务、现代服务业等领域，扩大对初中毕业生实行中高职贯通培养的招生规模。实施好“中国特色高水平高职学校和专业建设计划”。完善“文化素质+职业技能”评价方式。做好《高等职业教育创新发展行动计划（2015-2018）》收官和检查认定工作。深入推进职业院校教学工作诊断与改进制度建设，完善职业院校质量年报制度。总结现代学徒制试点经验，全面推广现代学徒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6.推进“三教”改革提高育人质量。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目标任务：深化高素质复合型技术技能人才培养培训评价模式改革，启动“学历证书+若干职业技能等级证书（1+X证书）”制度试点，扩大重点领域技术技能人才有效供给，推进教师教材教法改革。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启动“1+X证书”制度试点，培育一批优质培训评价组织，做好X证书的实施、管理、监督和考核。突出重点领域，在5个左右领域抓紧启动实施。把试点工作与“学分银行”建设和国家资历框架建设结合起来，有序开展学历证书和职业技能等级证书所体现的学习成果的认定、积累和转换。继续落实制造业人才发展规划指南，组织研制加强养老服务人才、家政服务人才培养培训有关政策措施。启动建设“十三五”职业教育国家规划教材，倡导使用新型活页式、工作手册式教材并配套信息化资源。推进教法改革，推广项目教学、情景教学、模块化教学、工作过程导向教学等方式。协同推动“双师型”教师队伍建设。</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三、破解关键难题打造校企命运共同体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7.发挥标准化建设引领改革突破作用。</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目标任务：将标准化建设作为统领职业教育发展的突破口，完善职业教育制度标准。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会同有关方面完善中等、高等职业学校设置标准，规范职业院校设置；实施教师和校长专业标准，提升职业院校教学管理和教学实践能力。继续完善职业教育国家教学标准体系，印发新修订的中等职业学校专业目录，动态增补高职专业目录。发布一批高职专业教学标准和实训教学条件建设标准，发布实施中职数学、英语、信息技术、物理、化学、体育与健康、艺术等7门公共基础课程标准，印发中等职业学校公共基础课程方案。发布实施《教育部关于职业院校专业人才培养方案制订与实施工作的指导意见》。适应“互联网+职业教育”需求，运用现代信息技术改进教学方式方法，推进职业教育专业教学资源库建设和应用，建立共建共享平台的资源认证标准和交易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2"/>
          <w:szCs w:val="32"/>
          <w:shd w:val="clear" w:fill="FFFFFF"/>
        </w:rPr>
        <w:t>8.深化产教融合校企合作的办学模式改革。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目标任务：深化产教融合、校企合作，推动职业院校和行业企业形成命运共同体。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推动各地在制定实施经济社会发展总体规划时，统筹考虑、优先安排职业教育。与发改委等共同推动产教融合建设试点，出台建设产教融合型企业实施办法，会同有关部门制定试点企业减免教育费附加和地方教育附加具体政策。培育一批产教融合型企业，推出一批校企深度合作项目，推动职业院校和行业企业形成命运共同体。推动企业举办高质量职业教育，做好高职拟招生专业备案和国控专业审批工作。做好全国行业职业教育教学指导委员会换届工作，指导深入开展产业与教育对话活动，委托研制和发布行业人才需求报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9.深化评价制度改革。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目标任务：克服唯分数、唯升学、唯文凭、唯论文、唯帽子的顽瘴痼疾，扭转教育功利化倾向。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落实立德树人根本任务，把劳模精神和工匠精神融入国家教学标准。贯彻落实《中等职业学校德育大纲》，研究制定加强改进新时代中等职业学校德育工作的意见。指导职业院校上好思想政治课、思想政治理论课，实施好中等职业学校“文明风采”活动，推进职业教育领域“三全育人”综合改革试点工作。鼓励中等职业学校联合中小学开展劳动和职业启蒙教育，将动手实践内容纳入中小学相关课程和学生综合素质评价。完善职业院校、行业、企业等共同参与的质量评价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四、畅通人才可持续发展通道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2"/>
          <w:szCs w:val="32"/>
          <w:shd w:val="clear" w:fill="FFFFFF"/>
        </w:rPr>
        <w:t>10.加强高等学历继续教育规范管理。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目标任务：完善继续教育发展的政策支持体系，提升规范化管理水平和人才培养质量。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研究制订新时代高校继续教育质量提升相关政策文件，加强部门联动和政策协同。推进实施《高等学历继续教育专业设置管理办法》，进一步完善专业管理工作机制。继续推动全国高校继续教育发展年度报告工作，督促高校落实办学主体责任。推动开放大学建设与发展，加强内涵建设，强化质量保障。稳步推进高等教育自学考试相关工作。指导推进国家开放大学做好继续教育成果认证、积累与转换试点总结。</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11.加快建设学习型社会。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目标任务：引导各类院校开展面向重点人群的继续教育和培训，加快发展社区教育和老年教育，建设全民学习、终身学习的学习型社会。</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提升普通高校和职业院校服务学习型社会建设能力，推动各级各类学校开放资源，大力发展非学历继续教育。引导职业院校面向重点人群广泛开展职业培训，研究启动职业院校服务就业创业培训行动计划。出台服务乡村振兴战略、进一步办好农村职业教育和培训的意见。继续做好全国职工教育培训统计工作。推进农民工“求学圆梦行动”深入实施。统筹发展城乡社区教育，推进县（市、区）、乡镇（街道）、村（社区）三级社区教育办学网络建设。积极发展老年教育，出台进一步推进老年大学发展的意见。推进社区教育和老年教育资源共享和公共服务平台建设。协调推进《新时期产业工人队伍建设改革实施方案》实施。推动指导有关城市开展学习型城市建设监测活动，引导更多城市加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五、统筹各方合力下好一盘大棋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12.完善职业教育工作机制。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目标任务：最大限度凝聚各方共识、形成共同推动职业教育发展的合力。</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工作措施：加快推动职业教育法修订工作。指导完善地方职业教育工作联席会议制度，形成共同推动职业教育发展的合力。组建好国家职业教育指导咨询委员会，为职业教育改革建言献策。推动分省签订部省落实职业教育改革发展备忘录，以试点试验推动改革深化。组织实施好重点项目，体现改革导向，形成一批可复制、可推广的典型经验，不断完善国家顶层设计与地方实践协同推进的工作机制。</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13.加大投入保障力度。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目标任务：推动各级政府建立与办学规模、培养成本、办学质量等相适应的财政投入制度，地方政府按规定制定并落实职业院校生均经费标准或公用经费标准。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shd w:val="clear" w:fill="FFFFFF"/>
        </w:rPr>
        <w:t>工作措施：继续按要求实施现代职业教育质量提升计划、产教融合工程等，提升资金使用绩效，加强资金监管，不断改善职业教育办学条件。会同有关司局完善职业教育投入机制，进一步巩固完善职业教育生均拨款制度。督促地方落实职业教育经费投入机制，新增教育经费要向职业教育倾斜。配合完善职业教育国家资助政策，加强学生资助管理工作。落实支持和规范民办职业教育发展的政策，鼓励有条件的地方和学校探索股份制、混合所有制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楷体" w:hAnsi="楷体" w:eastAsia="楷体" w:cs="楷体"/>
          <w:i w:val="0"/>
          <w:caps w:val="0"/>
          <w:color w:val="000000"/>
          <w:spacing w:val="0"/>
          <w:sz w:val="32"/>
          <w:szCs w:val="32"/>
        </w:rPr>
      </w:pPr>
      <w:r>
        <w:rPr>
          <w:rFonts w:hint="eastAsia" w:ascii="楷体" w:hAnsi="楷体" w:eastAsia="楷体" w:cs="楷体"/>
          <w:b/>
          <w:i w:val="0"/>
          <w:caps w:val="0"/>
          <w:color w:val="000000"/>
          <w:spacing w:val="0"/>
          <w:sz w:val="32"/>
          <w:szCs w:val="32"/>
          <w:shd w:val="clear" w:fill="FFFFFF"/>
        </w:rPr>
        <w:t>14.提升对外开放水平。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目标任务：坚持“走出去”与“请进来”相结合，服务“一带一路”国际合作，提高职业教育对外开放水平。</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1"/>
          <w:szCs w:val="21"/>
        </w:rPr>
      </w:pPr>
      <w:r>
        <w:rPr>
          <w:rFonts w:hint="eastAsia" w:ascii="微软雅黑" w:hAnsi="微软雅黑" w:eastAsia="微软雅黑" w:cs="微软雅黑"/>
          <w:i w:val="0"/>
          <w:caps w:val="0"/>
          <w:color w:val="000000"/>
          <w:spacing w:val="0"/>
          <w:sz w:val="28"/>
          <w:szCs w:val="28"/>
          <w:shd w:val="clear" w:fill="FFFFFF"/>
        </w:rPr>
        <w:t>工作措施：会同有关方面出台推进职业教育对外交流与合作的指导意见。借鉴“双元制”等国际经验，积极推动在华外资企业举办职业教育。加强与德国等国的双边合作，加强与东盟、金砖国家多边合作。以项目为抓手，加强与联合国教科文组织、儿童基金会、华夏基金会等的交流合作。以“一带一路”为重点，打造以“鲁班工坊”等为代表的品牌项目，探索与中国企业和产品“走出去”相适应的模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3"/>
        <w:jc w:val="both"/>
        <w:rPr>
          <w:rFonts w:hint="eastAsia" w:ascii="微软雅黑" w:hAnsi="微软雅黑" w:eastAsia="微软雅黑" w:cs="微软雅黑"/>
          <w:i w:val="0"/>
          <w:caps w:val="0"/>
          <w:color w:val="000000"/>
          <w:spacing w:val="0"/>
          <w:sz w:val="21"/>
          <w:szCs w:val="21"/>
        </w:rPr>
      </w:pPr>
      <w:r>
        <w:rPr>
          <w:rFonts w:hint="eastAsia" w:ascii="楷体" w:hAnsi="楷体" w:eastAsia="楷体" w:cs="楷体"/>
          <w:b/>
          <w:i w:val="0"/>
          <w:caps w:val="0"/>
          <w:color w:val="000000"/>
          <w:spacing w:val="0"/>
          <w:sz w:val="32"/>
          <w:szCs w:val="32"/>
          <w:shd w:val="clear" w:fill="FFFFFF"/>
        </w:rPr>
        <w:t>15.着力营造良好社会氛围。</w:t>
      </w: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微软雅黑" w:hAnsi="微软雅黑" w:eastAsia="微软雅黑" w:cs="微软雅黑"/>
          <w:i w:val="0"/>
          <w:caps w:val="0"/>
          <w:color w:val="000000"/>
          <w:spacing w:val="0"/>
          <w:sz w:val="28"/>
          <w:szCs w:val="28"/>
        </w:rPr>
      </w:pPr>
      <w:r>
        <w:rPr>
          <w:rFonts w:hint="eastAsia" w:ascii="微软雅黑" w:hAnsi="微软雅黑" w:eastAsia="微软雅黑" w:cs="微软雅黑"/>
          <w:i w:val="0"/>
          <w:caps w:val="0"/>
          <w:color w:val="000000"/>
          <w:spacing w:val="0"/>
          <w:sz w:val="28"/>
          <w:szCs w:val="28"/>
          <w:shd w:val="clear" w:fill="FFFFFF"/>
        </w:rPr>
        <w:t>目标任务：支持技术技能人才凭技能提升待遇，推动形成人人皆可成才，人人尽展其才的良好环境。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r>
        <w:rPr>
          <w:rFonts w:hint="eastAsia" w:ascii="微软雅黑" w:hAnsi="微软雅黑" w:eastAsia="微软雅黑" w:cs="微软雅黑"/>
          <w:i w:val="0"/>
          <w:caps w:val="0"/>
          <w:color w:val="000000"/>
          <w:spacing w:val="0"/>
          <w:sz w:val="28"/>
          <w:szCs w:val="28"/>
          <w:shd w:val="clear" w:fill="FFFFFF"/>
        </w:rPr>
        <w:t>工作措施：办好职业教育活动周、全民终身学习活动周。改革办赛机制，办好全国职业院校技能大赛，深入开展“大国工匠进校园”“劳模进校园”等活动，宣传展示大国工匠、能工巧匠和高素质劳动者的事迹和形象，培育和传承好工匠精神。持续加强宣传，全方位、多角度展示职业教育与继续教育的特色、亮点，提高社会吸引力、影响力。发挥职教所、职教学会、成教协会、有关院校和智库专家的作用，加强科研教研工作，提供智力支撑。</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eastAsia" w:ascii="宋体" w:hAnsi="宋体" w:eastAsia="宋体" w:cs="宋体"/>
          <w:i w:val="0"/>
          <w:caps w:val="0"/>
          <w:color w:val="000000"/>
          <w:spacing w:val="0"/>
          <w:sz w:val="24"/>
          <w:szCs w:val="24"/>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640"/>
        <w:jc w:val="both"/>
        <w:rPr>
          <w:rFonts w:hint="default" w:ascii="Calibri" w:hAnsi="Calibri" w:cs="Calibri"/>
          <w:i w:val="0"/>
          <w:caps w:val="0"/>
          <w:color w:val="000000"/>
          <w:spacing w:val="0"/>
          <w:sz w:val="21"/>
          <w:szCs w:val="21"/>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方正小标宋简体">
    <w:altName w:val="方正舒体"/>
    <w:panose1 w:val="00000000000000000000"/>
    <w:charset w:val="00"/>
    <w:family w:val="auto"/>
    <w:pitch w:val="default"/>
    <w:sig w:usb0="00000000" w:usb1="00000000" w:usb2="00000000" w:usb3="00000000" w:csb0="00000000" w:csb1="00000000"/>
  </w:font>
  <w:font w:name="Cambria">
    <w:panose1 w:val="02040503050406030204"/>
    <w:charset w:val="00"/>
    <w:family w:val="auto"/>
    <w:pitch w:val="default"/>
    <w:sig w:usb0="E00002FF" w:usb1="400004FF" w:usb2="00000000" w:usb3="00000000" w:csb0="2000019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华文细黑">
    <w:panose1 w:val="02010600040101010101"/>
    <w:charset w:val="86"/>
    <w:family w:val="auto"/>
    <w:pitch w:val="default"/>
    <w:sig w:usb0="00000287" w:usb1="080F0000" w:usb2="00000000" w:usb3="00000000" w:csb0="0004009F" w:csb1="DFD70000"/>
  </w:font>
  <w:font w:name="华文行楷">
    <w:panose1 w:val="02010800040101010101"/>
    <w:charset w:val="86"/>
    <w:family w:val="auto"/>
    <w:pitch w:val="default"/>
    <w:sig w:usb0="00000001" w:usb1="080F0000" w:usb2="00000000" w:usb3="00000000" w:csb0="00040000" w:csb1="00000000"/>
  </w:font>
  <w:font w:name="等线 Light">
    <w:panose1 w:val="02010600030101010101"/>
    <w:charset w:val="86"/>
    <w:family w:val="auto"/>
    <w:pitch w:val="default"/>
    <w:sig w:usb0="A00002BF" w:usb1="38CF7CFA" w:usb2="00000016" w:usb3="00000000" w:csb0="0004000F" w:csb1="00000000"/>
  </w:font>
  <w:font w:name="华文隶书">
    <w:panose1 w:val="02010800040101010101"/>
    <w:charset w:val="86"/>
    <w:family w:val="auto"/>
    <w:pitch w:val="default"/>
    <w:sig w:usb0="00000001" w:usb1="080F0000" w:usb2="00000000" w:usb3="00000000" w:csb0="00040000" w:csb1="00000000"/>
  </w:font>
  <w:font w:name="叶根友毛笔行书2.0版">
    <w:panose1 w:val="02010601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E31033E"/>
    <w:rsid w:val="5446604D"/>
    <w:rsid w:val="648959C2"/>
    <w:rsid w:val="69186516"/>
    <w:rsid w:val="76E81729"/>
    <w:rsid w:val="7FE405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rPr>
      <w:sz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12</TotalTime>
  <ScaleCrop>false</ScaleCrop>
  <LinksUpToDate>false</LinksUpToDate>
  <CharactersWithSpaces>0</CharactersWithSpaces>
  <Application>WPS Office_11.1.0.8612_F1E327BC-269C-435d-A152-05C5408002CA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2019-04-23T01:59:16Z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2052-11.1.0.8612</vt:lpwstr>
  </property>
</Properties>
</file>