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59" w:rsidRPr="008E2DB0" w:rsidRDefault="00194A59" w:rsidP="00194A59">
      <w:pPr>
        <w:spacing w:line="360" w:lineRule="auto"/>
        <w:rPr>
          <w:rFonts w:ascii="Times New Roman" w:eastAsia="黑体" w:hAnsi="Times New Roman" w:cs="仿宋_GB2312"/>
          <w:sz w:val="32"/>
          <w:szCs w:val="32"/>
        </w:rPr>
      </w:pPr>
      <w:r w:rsidRPr="008E2DB0">
        <w:rPr>
          <w:rFonts w:ascii="Times New Roman" w:eastAsia="黑体" w:hAnsi="黑体" w:cs="仿宋_GB2312" w:hint="eastAsia"/>
          <w:sz w:val="32"/>
          <w:szCs w:val="32"/>
        </w:rPr>
        <w:t>附件</w:t>
      </w:r>
      <w:r>
        <w:rPr>
          <w:rFonts w:ascii="Times New Roman" w:eastAsia="黑体" w:hAnsi="Times New Roman" w:cs="仿宋_GB2312" w:hint="eastAsia"/>
          <w:sz w:val="32"/>
          <w:szCs w:val="32"/>
        </w:rPr>
        <w:t>7</w:t>
      </w:r>
    </w:p>
    <w:p w:rsidR="00600B57" w:rsidRPr="00982EE5" w:rsidRDefault="00600B57">
      <w:pPr>
        <w:spacing w:line="590" w:lineRule="exact"/>
        <w:jc w:val="center"/>
        <w:rPr>
          <w:rFonts w:ascii="Times New Roman" w:eastAsia="华文中宋" w:hAnsi="Times New Roman" w:cs="华文中宋"/>
          <w:sz w:val="36"/>
          <w:szCs w:val="36"/>
        </w:rPr>
      </w:pPr>
    </w:p>
    <w:p w:rsidR="00600B57" w:rsidRPr="00194A59" w:rsidRDefault="0051683A">
      <w:pPr>
        <w:spacing w:line="590" w:lineRule="exact"/>
        <w:jc w:val="center"/>
        <w:rPr>
          <w:rFonts w:ascii="Times New Roman" w:eastAsia="华文中宋" w:hAnsi="Times New Roman" w:cs="华文中宋"/>
          <w:b/>
          <w:sz w:val="36"/>
          <w:szCs w:val="36"/>
          <w:highlight w:val="yellow"/>
        </w:rPr>
      </w:pPr>
      <w:r w:rsidRPr="00194A59">
        <w:rPr>
          <w:rFonts w:ascii="Times New Roman" w:eastAsia="华文中宋" w:hAnsi="times" w:cs="华文中宋" w:hint="eastAsia"/>
          <w:b/>
          <w:sz w:val="36"/>
          <w:szCs w:val="36"/>
        </w:rPr>
        <w:t>建立</w:t>
      </w:r>
      <w:r w:rsidR="00F5005C">
        <w:rPr>
          <w:rFonts w:ascii="Times New Roman" w:eastAsia="华文中宋" w:hAnsi="Times New Roman" w:cs="华文中宋" w:hint="eastAsia"/>
          <w:b/>
          <w:sz w:val="36"/>
          <w:szCs w:val="36"/>
        </w:rPr>
        <w:t>村级小</w:t>
      </w:r>
      <w:r w:rsidRPr="00194A59">
        <w:rPr>
          <w:rFonts w:ascii="Times New Roman" w:eastAsia="华文中宋" w:hAnsi="times" w:cs="华文中宋" w:hint="eastAsia"/>
          <w:b/>
          <w:sz w:val="36"/>
          <w:szCs w:val="36"/>
        </w:rPr>
        <w:t>清单</w:t>
      </w:r>
      <w:r w:rsidR="00D15FAC">
        <w:rPr>
          <w:rFonts w:ascii="Times New Roman" w:eastAsia="华文中宋" w:hAnsi="Times New Roman" w:cs="华文中宋" w:hint="eastAsia"/>
          <w:b/>
          <w:sz w:val="36"/>
          <w:szCs w:val="36"/>
        </w:rPr>
        <w:t xml:space="preserve"> </w:t>
      </w:r>
      <w:r w:rsidRPr="00194A59">
        <w:rPr>
          <w:rFonts w:ascii="Times New Roman" w:eastAsia="华文中宋" w:hAnsi="times" w:cs="华文中宋" w:hint="eastAsia"/>
          <w:b/>
          <w:sz w:val="36"/>
          <w:szCs w:val="36"/>
        </w:rPr>
        <w:t>赋能乡村</w:t>
      </w:r>
      <w:r w:rsidR="00F5005C" w:rsidRPr="00194A59">
        <w:rPr>
          <w:rFonts w:ascii="Times New Roman" w:eastAsia="华文中宋" w:hAnsi="times" w:cs="华文中宋" w:hint="eastAsia"/>
          <w:b/>
          <w:sz w:val="36"/>
          <w:szCs w:val="36"/>
        </w:rPr>
        <w:t>治理</w:t>
      </w:r>
      <w:r w:rsidRPr="00194A59">
        <w:rPr>
          <w:rFonts w:ascii="Times New Roman" w:eastAsia="华文中宋" w:hAnsi="Times New Roman" w:cs="华文中宋" w:hint="eastAsia"/>
          <w:b/>
          <w:sz w:val="36"/>
          <w:szCs w:val="36"/>
        </w:rPr>
        <w:t>“</w:t>
      </w:r>
      <w:r w:rsidR="00F5005C">
        <w:rPr>
          <w:rFonts w:ascii="Times New Roman" w:eastAsia="华文中宋" w:hAnsi="Times New Roman" w:cs="华文中宋" w:hint="eastAsia"/>
          <w:b/>
          <w:sz w:val="36"/>
          <w:szCs w:val="36"/>
        </w:rPr>
        <w:t>大</w:t>
      </w:r>
      <w:r w:rsidRPr="00194A59">
        <w:rPr>
          <w:rFonts w:ascii="Times New Roman" w:eastAsia="华文中宋" w:hAnsi="times" w:cs="华文中宋" w:hint="eastAsia"/>
          <w:b/>
          <w:sz w:val="36"/>
          <w:szCs w:val="36"/>
        </w:rPr>
        <w:t>智惠</w:t>
      </w:r>
      <w:r w:rsidRPr="00194A59">
        <w:rPr>
          <w:rFonts w:ascii="Times New Roman" w:eastAsia="华文中宋" w:hAnsi="Times New Roman" w:cs="华文中宋" w:hint="eastAsia"/>
          <w:b/>
          <w:sz w:val="36"/>
          <w:szCs w:val="36"/>
        </w:rPr>
        <w:t>”</w:t>
      </w:r>
    </w:p>
    <w:p w:rsidR="00600B57" w:rsidRPr="00194A59" w:rsidRDefault="0051683A">
      <w:pPr>
        <w:spacing w:line="590" w:lineRule="exact"/>
        <w:jc w:val="center"/>
        <w:rPr>
          <w:rFonts w:ascii="Times New Roman" w:eastAsia="楷体_GB2312" w:hAnsi="Times New Roman" w:cs="楷体_GB2312"/>
          <w:b/>
          <w:sz w:val="32"/>
          <w:szCs w:val="32"/>
        </w:rPr>
      </w:pPr>
      <w:r w:rsidRPr="00194A59">
        <w:rPr>
          <w:rFonts w:ascii="Times New Roman" w:eastAsia="楷体_GB2312" w:hAnsi="times" w:cs="楷体_GB2312" w:hint="eastAsia"/>
          <w:b/>
          <w:sz w:val="32"/>
          <w:szCs w:val="32"/>
        </w:rPr>
        <w:t>广东省汕头市</w:t>
      </w:r>
    </w:p>
    <w:p w:rsidR="00600B57" w:rsidRPr="00982EE5" w:rsidRDefault="00600B57">
      <w:pPr>
        <w:spacing w:line="59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600B57" w:rsidRPr="00982EE5" w:rsidRDefault="0051683A" w:rsidP="00B6207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51683A">
        <w:rPr>
          <w:rFonts w:ascii="Times New Roman" w:eastAsia="仿宋_GB2312" w:hAnsi="times" w:cs="仿宋_GB2312" w:hint="eastAsia"/>
          <w:sz w:val="32"/>
          <w:szCs w:val="32"/>
        </w:rPr>
        <w:t>近年来，汕头市</w:t>
      </w:r>
      <w:r w:rsidR="00D83FEE" w:rsidRPr="000C0836">
        <w:rPr>
          <w:rFonts w:eastAsia="仿宋_GB2312" w:hint="eastAsia"/>
          <w:sz w:val="32"/>
          <w:szCs w:val="32"/>
        </w:rPr>
        <w:t>坚持“小切口大纵深”、“小清单”大赋能，建立实施“五小清单”</w:t>
      </w:r>
      <w:r w:rsidR="00B011ED">
        <w:rPr>
          <w:rFonts w:eastAsia="仿宋_GB2312" w:hint="eastAsia"/>
          <w:sz w:val="32"/>
          <w:szCs w:val="32"/>
        </w:rPr>
        <w:t>，即小微权力清单、</w:t>
      </w:r>
      <w:r w:rsidR="00D83FEE" w:rsidRPr="000C0836">
        <w:rPr>
          <w:rFonts w:eastAsia="仿宋_GB2312" w:hint="eastAsia"/>
          <w:sz w:val="32"/>
          <w:szCs w:val="32"/>
        </w:rPr>
        <w:t>负面清单、村级事务清单、公共服务清单、村务公开清单，从权责事、人财物等加强全链条清单制管理，在从传统社会向现代社会的转型期，探索走出一条“为村组织赋能、让村民受惠”的乡村治理</w:t>
      </w:r>
      <w:r w:rsidR="00D83FEE">
        <w:rPr>
          <w:rFonts w:eastAsia="仿宋_GB2312" w:hint="eastAsia"/>
          <w:sz w:val="32"/>
          <w:szCs w:val="32"/>
        </w:rPr>
        <w:t>“智惠”</w:t>
      </w:r>
      <w:r w:rsidR="00D83FEE" w:rsidRPr="000C0836">
        <w:rPr>
          <w:rFonts w:eastAsia="仿宋_GB2312" w:hint="eastAsia"/>
          <w:sz w:val="32"/>
          <w:szCs w:val="32"/>
        </w:rPr>
        <w:t>路径。</w:t>
      </w:r>
    </w:p>
    <w:p w:rsidR="00600B57" w:rsidRPr="00982EE5" w:rsidRDefault="0051683A" w:rsidP="00B6207F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51683A">
        <w:rPr>
          <w:rFonts w:ascii="Times New Roman" w:eastAsia="黑体" w:hAnsi="times" w:cs="黑体" w:hint="eastAsia"/>
          <w:sz w:val="32"/>
          <w:szCs w:val="32"/>
        </w:rPr>
        <w:t>一、制定小微权力清单，规范村级权力运行</w:t>
      </w:r>
    </w:p>
    <w:p w:rsidR="00E21738" w:rsidRDefault="005168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51683A">
        <w:rPr>
          <w:rFonts w:ascii="Times New Roman" w:eastAsia="仿宋_GB2312" w:hAnsi="times" w:cs="仿宋_GB2312" w:hint="eastAsia"/>
          <w:sz w:val="32"/>
          <w:szCs w:val="32"/>
        </w:rPr>
        <w:t>汕头市把推进村级权力规范运行作为有力抓手，印发</w:t>
      </w:r>
      <w:bookmarkStart w:id="0" w:name="OLE_LINK3"/>
      <w:r w:rsidRPr="0051683A">
        <w:rPr>
          <w:rFonts w:ascii="Times New Roman" w:eastAsia="仿宋_GB2312" w:hAnsi="times" w:cs="仿宋_GB2312" w:hint="eastAsia"/>
          <w:sz w:val="32"/>
          <w:szCs w:val="32"/>
        </w:rPr>
        <w:t>《关于推进村级组织权力职责规范化运行的通知》</w:t>
      </w:r>
      <w:bookmarkEnd w:id="0"/>
      <w:r w:rsidRPr="0051683A">
        <w:rPr>
          <w:rFonts w:ascii="Times New Roman" w:eastAsia="仿宋_GB2312" w:hAnsi="times" w:cs="仿宋_GB2312" w:hint="eastAsia"/>
          <w:sz w:val="32"/>
          <w:szCs w:val="32"/>
        </w:rPr>
        <w:t>，建立村级小微权力清单，规范运行流程，编织立体监督网络，着力净化基层政治生态，密切党群干群关系，构建共建共治共享的社会治理格局。</w:t>
      </w:r>
      <w:r w:rsidRPr="00280A84">
        <w:rPr>
          <w:rFonts w:ascii="仿宋_GB2312" w:eastAsia="仿宋_GB2312" w:hAnsi="times" w:cs="楷体_GB2312" w:hint="eastAsia"/>
          <w:b/>
          <w:bCs/>
          <w:sz w:val="32"/>
          <w:szCs w:val="32"/>
        </w:rPr>
        <w:t>一是强化党组织引领，梳理小微权力清单。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全面梳理村级小微权力事项，对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三重一大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事项坚持征求党员群众意见在先、党组织提议在先、党员大会审议在先，重点抓好村级权力流程再造、权责事项调整、权力运行监督等工作。各区（县）把推进村级权责规范化运行作为巩固基层党组织的领导地位、全面推动从严治党向基层延伸的重要举措，认真研究制定工</w:t>
      </w:r>
      <w:bookmarkStart w:id="1" w:name="_GoBack"/>
      <w:bookmarkEnd w:id="1"/>
      <w:r w:rsidRPr="0051683A">
        <w:rPr>
          <w:rFonts w:ascii="Times New Roman" w:eastAsia="仿宋_GB2312" w:hAnsi="times" w:cs="仿宋_GB2312" w:hint="eastAsia"/>
          <w:sz w:val="32"/>
          <w:szCs w:val="32"/>
        </w:rPr>
        <w:t>作方案，细化分解任务，明确时间节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lastRenderedPageBreak/>
        <w:t>点，全力推进村级权力职责规范化运行。</w:t>
      </w:r>
      <w:r w:rsidRPr="00280A84">
        <w:rPr>
          <w:rFonts w:ascii="仿宋_GB2312" w:eastAsia="仿宋_GB2312" w:hAnsi="times" w:cs="楷体_GB2312" w:hint="eastAsia"/>
          <w:b/>
          <w:bCs/>
          <w:sz w:val="32"/>
          <w:szCs w:val="32"/>
        </w:rPr>
        <w:t>二是制定清单流程图，促进阳光用权。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在征求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17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个市直单位和各区（县）意见基础上，指导各地结合实际，对照村级权责清单，依据有关法律法规和政策规定，编制了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10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大类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57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项村级权责清单流程图，明确和细化各权责事项的材料、要件和程序等内容，确保干部履职有依据，群众办事有指引。</w:t>
      </w:r>
      <w:r w:rsidRPr="00280A84">
        <w:rPr>
          <w:rFonts w:ascii="仿宋_GB2312" w:eastAsia="仿宋_GB2312" w:hAnsi="times" w:cs="楷体_GB2312" w:hint="eastAsia"/>
          <w:b/>
          <w:bCs/>
          <w:sz w:val="32"/>
          <w:szCs w:val="32"/>
        </w:rPr>
        <w:t>三是织密监督之网，防治小微腐败。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构建上级职能部门、村务监督委员会、村（居）民有机统一的三级监督网络。充分利用宣传栏、广播电视、网络等渠道，向社会公开权责清单及运行流程图，把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小微权力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晒在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阳光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下，让群众能够监督、便于监督、乐于监督。同时，严格村级权责运行责任追究，对违反清单办事的单位和负责人严肃问责追责、曝光通报，保持惩治微腐败高压态势，形成有权必有责、用权受监督、失职要问责、违纪要追究的良好机制。</w:t>
      </w:r>
    </w:p>
    <w:p w:rsidR="00600B57" w:rsidRPr="00982EE5" w:rsidRDefault="00F24AE2" w:rsidP="00B6207F">
      <w:pPr>
        <w:spacing w:line="600" w:lineRule="exact"/>
        <w:ind w:firstLineChars="200" w:firstLine="640"/>
        <w:rPr>
          <w:rFonts w:ascii="Times New Roman" w:eastAsia="黑体" w:hAnsi="Times New Roman" w:cs="仿宋_GB2312"/>
          <w:sz w:val="32"/>
          <w:szCs w:val="32"/>
        </w:rPr>
      </w:pPr>
      <w:r>
        <w:rPr>
          <w:rFonts w:ascii="Times New Roman" w:eastAsia="黑体" w:hAnsi="times" w:cs="黑体" w:hint="eastAsia"/>
          <w:sz w:val="32"/>
          <w:szCs w:val="32"/>
        </w:rPr>
        <w:t>二</w:t>
      </w:r>
      <w:r w:rsidR="0051683A" w:rsidRPr="0051683A">
        <w:rPr>
          <w:rFonts w:ascii="Times New Roman" w:eastAsia="黑体" w:hAnsi="times" w:cs="黑体" w:hint="eastAsia"/>
          <w:sz w:val="32"/>
          <w:szCs w:val="32"/>
        </w:rPr>
        <w:t>、制定负面清单，推动干部履职尽责</w:t>
      </w:r>
    </w:p>
    <w:p w:rsidR="00600B57" w:rsidRPr="00982EE5" w:rsidRDefault="0051683A" w:rsidP="00B6207F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51683A">
        <w:rPr>
          <w:rFonts w:ascii="Times New Roman" w:eastAsia="仿宋_GB2312" w:hAnsi="times" w:cs="仿宋_GB2312" w:hint="eastAsia"/>
          <w:sz w:val="32"/>
          <w:szCs w:val="32"/>
        </w:rPr>
        <w:t>全市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1086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个村（社区）全面完成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两委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换届后，汕头市坚持把加强村（社区）干部队伍建设、促进廉洁履职作为加强基层党建、深化基层治理的突破口和着力点，出台村（社区）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两委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干部履职负面清单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50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条，推动村（社区）干部依法依规履职尽责。</w:t>
      </w:r>
      <w:r w:rsidRPr="00280A84">
        <w:rPr>
          <w:rFonts w:ascii="仿宋_GB2312" w:eastAsia="仿宋_GB2312" w:hAnsi="times" w:cs="楷体_GB2312" w:hint="eastAsia"/>
          <w:b/>
          <w:bCs/>
          <w:sz w:val="32"/>
          <w:szCs w:val="32"/>
        </w:rPr>
        <w:t>一是制订村（社区）“两委”干部履职负面清单。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坚持把纪律约束瞄在点上、打在痛处，紧扣相关法律法规及党章党规，紧贴村（社区）易发多发的各类违纪违法问题以及群众最为关注的切身利益问题，深入分析、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lastRenderedPageBreak/>
        <w:t>反复研究，制订出台村（社区）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两委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干部履职负面清单，从政治立场不坚定、重大决策不合规、组织生活不严肃、财务规定不执行、服务群众不作为、工作纪律不遵守、履行职责不廉洁、自身形象不端正等八大方面，细致列出了村（社区）干部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50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种负面行为，划出了一道道看得见、摸得着、易理解、须坚守的行为红线。</w:t>
      </w:r>
      <w:r w:rsidRPr="00280A84">
        <w:rPr>
          <w:rFonts w:ascii="仿宋_GB2312" w:eastAsia="仿宋_GB2312" w:hAnsi="times" w:cs="楷体_GB2312" w:hint="eastAsia"/>
          <w:b/>
          <w:bCs/>
          <w:sz w:val="32"/>
          <w:szCs w:val="32"/>
        </w:rPr>
        <w:t>二是积极开展培训教育活动。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将负面清单纳入村（社区）党组织书记培训课程，编印发放《汕头市村（社区）实务工作手册》，把负面清单内容与相关政策法规、村级小微权力清单、村（社区）干部违法违纪典型案例等一并汇编入册，教育引导村（社区）干部按清单办事、依规范用权。</w:t>
      </w:r>
    </w:p>
    <w:p w:rsidR="00D83FEE" w:rsidRPr="00982EE5" w:rsidRDefault="00D83FEE" w:rsidP="00D83FEE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" w:cs="黑体" w:hint="eastAsia"/>
          <w:sz w:val="32"/>
          <w:szCs w:val="32"/>
        </w:rPr>
        <w:t>三</w:t>
      </w:r>
      <w:r w:rsidRPr="0051683A">
        <w:rPr>
          <w:rFonts w:ascii="Times New Roman" w:eastAsia="黑体" w:hAnsi="times" w:cs="黑体" w:hint="eastAsia"/>
          <w:sz w:val="32"/>
          <w:szCs w:val="32"/>
        </w:rPr>
        <w:t>、制定村级事务清单，减轻村级组织负担</w:t>
      </w:r>
    </w:p>
    <w:p w:rsidR="00E21738" w:rsidRDefault="00D83FE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51683A">
        <w:rPr>
          <w:rFonts w:ascii="Times New Roman" w:eastAsia="仿宋_GB2312" w:hAnsi="times" w:cs="仿宋_GB2312" w:hint="eastAsia"/>
          <w:sz w:val="32"/>
          <w:szCs w:val="32"/>
        </w:rPr>
        <w:t>为依法界定基层权责边界，实现政府治理、社会自我调节和居民自治的良性互动，汕头市结合本地实际，在广泛征求意见的基础上，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2019</w:t>
      </w:r>
      <w:r w:rsidRPr="0051683A">
        <w:rPr>
          <w:rFonts w:ascii="Times New Roman" w:eastAsia="仿宋_GB2312" w:hAnsi="times" w:cs="仿宋_GB2312"/>
          <w:sz w:val="32"/>
          <w:szCs w:val="32"/>
        </w:rPr>
        <w:t>年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9</w:t>
      </w:r>
      <w:r w:rsidRPr="0051683A">
        <w:rPr>
          <w:rFonts w:ascii="Times New Roman" w:eastAsia="仿宋_GB2312" w:hAnsi="times" w:cs="仿宋_GB2312"/>
          <w:sz w:val="32"/>
          <w:szCs w:val="32"/>
        </w:rPr>
        <w:t>月印发《汕头市村（居）民委员会工作职责事项指导目录》（以下简称《指导目录》），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对基层群众性自治组织工作职责事项、协助政府工作职责事项、应取消和禁入事项分别作出明确规定。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2021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年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1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月对《指导目录》进行修订，实现了与民法典的有效衔接。《指导目</w:t>
      </w:r>
      <w:r w:rsidRPr="0051683A">
        <w:rPr>
          <w:rFonts w:ascii="Times New Roman" w:eastAsia="仿宋_GB2312" w:hAnsi="times" w:cs="仿宋_GB2312"/>
          <w:sz w:val="32"/>
          <w:szCs w:val="32"/>
        </w:rPr>
        <w:t>录》以清单形式，分别对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汕头市</w:t>
      </w:r>
      <w:r w:rsidRPr="0051683A">
        <w:rPr>
          <w:rFonts w:ascii="Times New Roman" w:eastAsia="仿宋_GB2312" w:hAnsi="times" w:cs="仿宋_GB2312"/>
          <w:sz w:val="32"/>
          <w:szCs w:val="32"/>
        </w:rPr>
        <w:t>村民委员会群众自治工作职责事项（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8</w:t>
      </w:r>
      <w:r w:rsidRPr="0051683A">
        <w:rPr>
          <w:rFonts w:ascii="Times New Roman" w:eastAsia="仿宋_GB2312" w:hAnsi="times" w:cs="仿宋_GB2312"/>
          <w:sz w:val="32"/>
          <w:szCs w:val="32"/>
        </w:rPr>
        <w:t>类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47</w:t>
      </w:r>
      <w:r w:rsidRPr="0051683A">
        <w:rPr>
          <w:rFonts w:ascii="Times New Roman" w:eastAsia="仿宋_GB2312" w:hAnsi="times" w:cs="仿宋_GB2312"/>
          <w:sz w:val="32"/>
          <w:szCs w:val="32"/>
        </w:rPr>
        <w:t>项）、协助政府工作职责事项（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13</w:t>
      </w:r>
      <w:r w:rsidRPr="0051683A">
        <w:rPr>
          <w:rFonts w:ascii="Times New Roman" w:eastAsia="仿宋_GB2312" w:hAnsi="times" w:cs="仿宋_GB2312"/>
          <w:sz w:val="32"/>
          <w:szCs w:val="32"/>
        </w:rPr>
        <w:t>类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76</w:t>
      </w:r>
      <w:r w:rsidRPr="0051683A">
        <w:rPr>
          <w:rFonts w:ascii="Times New Roman" w:eastAsia="仿宋_GB2312" w:hAnsi="times" w:cs="仿宋_GB2312"/>
          <w:sz w:val="32"/>
          <w:szCs w:val="32"/>
        </w:rPr>
        <w:t>项）、应取消和禁入事项（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19</w:t>
      </w:r>
      <w:r w:rsidRPr="0051683A">
        <w:rPr>
          <w:rFonts w:ascii="Times New Roman" w:eastAsia="仿宋_GB2312" w:hAnsi="times" w:cs="仿宋_GB2312"/>
          <w:sz w:val="32"/>
          <w:szCs w:val="32"/>
        </w:rPr>
        <w:t>项）</w:t>
      </w:r>
      <w:r w:rsidRPr="002E5712">
        <w:rPr>
          <w:rFonts w:ascii="仿宋_GB2312" w:eastAsia="仿宋_GB2312" w:hAnsi="times" w:cs="仿宋_GB2312" w:hint="eastAsia"/>
          <w:sz w:val="32"/>
          <w:szCs w:val="32"/>
        </w:rPr>
        <w:t>,</w:t>
      </w:r>
      <w:r w:rsidRPr="0051683A">
        <w:rPr>
          <w:rFonts w:ascii="Times New Roman" w:eastAsia="仿宋_GB2312" w:hAnsi="times" w:cs="仿宋_GB2312"/>
          <w:sz w:val="32"/>
          <w:szCs w:val="32"/>
        </w:rPr>
        <w:t>以及事项对应依据都一一作出明确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，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t>让村级组织从行政执法、拆迁拆建、城市管理等过多的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lastRenderedPageBreak/>
        <w:t>行政事务中摆脱出来，回归服务群众的主责主业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。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t>同时，为确保镇街兜得住、不转嫁，按照“事”“权”统一原则，实施“放权强镇”改革，扩大镇街管理服务权限，以清单式下放镇街市场监管领域行政职权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t>231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t>项、工程建设领域行政职权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t>252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t>项，其中综合执法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t>404</w:t>
      </w:r>
      <w:r w:rsidRPr="00F24AE2">
        <w:rPr>
          <w:rFonts w:ascii="Times New Roman" w:eastAsia="仿宋_GB2312" w:hAnsi="times" w:cs="仿宋_GB2312" w:hint="eastAsia"/>
          <w:sz w:val="32"/>
          <w:szCs w:val="32"/>
        </w:rPr>
        <w:t>项，提高镇街履职保障能力。</w:t>
      </w:r>
    </w:p>
    <w:p w:rsidR="00600B57" w:rsidRPr="00982EE5" w:rsidRDefault="00F24AE2" w:rsidP="00B6207F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" w:hint="eastAsia"/>
          <w:sz w:val="32"/>
          <w:szCs w:val="32"/>
        </w:rPr>
        <w:t>四</w:t>
      </w:r>
      <w:r w:rsidR="0051683A" w:rsidRPr="0051683A">
        <w:rPr>
          <w:rFonts w:ascii="Times New Roman" w:eastAsia="黑体" w:hAnsi="times" w:hint="eastAsia"/>
          <w:sz w:val="32"/>
          <w:szCs w:val="32"/>
        </w:rPr>
        <w:t>、制定公共服务事项清单，提升为民服务能力</w:t>
      </w:r>
    </w:p>
    <w:p w:rsidR="00E21738" w:rsidRDefault="00E21738" w:rsidP="00CA7B63">
      <w:pPr>
        <w:pStyle w:val="a4"/>
        <w:spacing w:line="600" w:lineRule="exact"/>
        <w:ind w:firstLineChars="200" w:firstLine="643"/>
        <w:jc w:val="both"/>
        <w:rPr>
          <w:rFonts w:ascii="Times New Roman" w:eastAsia="仿宋_GB2312" w:hAnsi="times" w:cs="仿宋_GB2312" w:hint="eastAsia"/>
          <w:sz w:val="32"/>
          <w:szCs w:val="32"/>
        </w:rPr>
      </w:pPr>
      <w:r w:rsidRPr="00E21738">
        <w:rPr>
          <w:rFonts w:eastAsia="仿宋_GB2312" w:hint="eastAsia"/>
          <w:b/>
          <w:sz w:val="32"/>
          <w:szCs w:val="32"/>
          <w:lang w:val="zh-TW"/>
        </w:rPr>
        <w:t>一是制定村</w:t>
      </w:r>
      <w:r w:rsidRPr="00E21738">
        <w:rPr>
          <w:rFonts w:eastAsia="仿宋_GB2312" w:hint="eastAsia"/>
          <w:b/>
          <w:sz w:val="32"/>
          <w:szCs w:val="32"/>
        </w:rPr>
        <w:t>公共服务目录。</w:t>
      </w:r>
      <w:r w:rsidR="00D21526" w:rsidRPr="000C0836">
        <w:rPr>
          <w:rFonts w:eastAsia="仿宋_GB2312" w:hint="eastAsia"/>
          <w:sz w:val="32"/>
          <w:szCs w:val="32"/>
        </w:rPr>
        <w:t>按照“公共服务最大化、社会效益最优化、服务形式开放化”原则，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指导村（社区）制定《村（社区）</w:t>
      </w:r>
      <w:r w:rsidR="00D21526"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智惠</w:t>
      </w:r>
      <w:r w:rsidR="00D21526"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服务目录》，分设村级组织运作、生产生活服务项目</w:t>
      </w:r>
      <w:r w:rsidR="00D21526" w:rsidRPr="0051683A">
        <w:rPr>
          <w:rFonts w:ascii="Times New Roman" w:eastAsia="仿宋_GB2312" w:hAnsi="Times New Roman" w:cs="仿宋_GB2312"/>
          <w:sz w:val="32"/>
          <w:szCs w:val="32"/>
        </w:rPr>
        <w:t>6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大类</w:t>
      </w:r>
      <w:r w:rsidR="00D21526" w:rsidRPr="0051683A">
        <w:rPr>
          <w:rFonts w:ascii="Times New Roman" w:eastAsia="仿宋_GB2312" w:hAnsi="Times New Roman" w:cs="仿宋_GB2312"/>
          <w:sz w:val="32"/>
          <w:szCs w:val="32"/>
        </w:rPr>
        <w:t>36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小项。</w:t>
      </w:r>
      <w:r w:rsidR="00D21526" w:rsidRPr="000C0836">
        <w:rPr>
          <w:rFonts w:eastAsia="仿宋_GB2312" w:hint="eastAsia"/>
          <w:sz w:val="32"/>
          <w:szCs w:val="32"/>
        </w:rPr>
        <w:t>应用大数据提升便民服务水平，结合“数字政府”建设，推广应用“市民之窗”政务服务自助终端机，推动“乡村钉</w:t>
      </w:r>
      <w:r w:rsidR="00373E0E" w:rsidRPr="000C0836">
        <w:rPr>
          <w:rFonts w:eastAsia="仿宋_GB2312" w:hint="eastAsia"/>
          <w:sz w:val="32"/>
          <w:szCs w:val="32"/>
        </w:rPr>
        <w:t>”“</w:t>
      </w:r>
      <w:r w:rsidR="00D21526" w:rsidRPr="000C0836">
        <w:rPr>
          <w:rFonts w:eastAsia="仿宋_GB2312" w:hint="eastAsia"/>
          <w:sz w:val="32"/>
          <w:szCs w:val="32"/>
        </w:rPr>
        <w:t>腾讯为村</w:t>
      </w:r>
      <w:r w:rsidR="00373E0E" w:rsidRPr="000C0836">
        <w:rPr>
          <w:rFonts w:eastAsia="仿宋_GB2312" w:hint="eastAsia"/>
          <w:sz w:val="32"/>
          <w:szCs w:val="32"/>
        </w:rPr>
        <w:t>”“</w:t>
      </w:r>
      <w:r w:rsidR="00D21526" w:rsidRPr="000C0836">
        <w:rPr>
          <w:rFonts w:eastAsia="仿宋_GB2312" w:hint="eastAsia"/>
          <w:sz w:val="32"/>
          <w:szCs w:val="32"/>
        </w:rPr>
        <w:t>村村享”植入政务服务“粤省事”“粤商通”</w:t>
      </w:r>
      <w:r w:rsidRPr="00E21738">
        <w:rPr>
          <w:rFonts w:ascii="Times New Roman" w:eastAsia="仿宋_GB2312" w:hAnsi="Times New Roman"/>
          <w:sz w:val="32"/>
          <w:szCs w:val="32"/>
        </w:rPr>
        <w:t>APP</w:t>
      </w:r>
      <w:r w:rsidR="00D21526">
        <w:rPr>
          <w:rFonts w:eastAsia="仿宋_GB2312" w:hint="eastAsia"/>
          <w:sz w:val="32"/>
          <w:szCs w:val="32"/>
        </w:rPr>
        <w:t>和</w:t>
      </w:r>
      <w:r w:rsidR="00D21526" w:rsidRPr="000C0836">
        <w:rPr>
          <w:rFonts w:eastAsia="仿宋_GB2312" w:hint="eastAsia"/>
          <w:sz w:val="32"/>
          <w:szCs w:val="32"/>
        </w:rPr>
        <w:t>微信公众号，打造指尖上的政务服务。</w:t>
      </w:r>
      <w:r w:rsidR="00D21526" w:rsidRPr="00280A84">
        <w:rPr>
          <w:rFonts w:ascii="仿宋_GB2312" w:eastAsia="仿宋_GB2312" w:hAnsi="times" w:cs="楷体_GB2312" w:hint="eastAsia"/>
          <w:b/>
          <w:bCs/>
          <w:sz w:val="32"/>
          <w:szCs w:val="32"/>
        </w:rPr>
        <w:t>二是组织编制公共法律服务清单。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建成村（社区）公共法律服务工作室</w:t>
      </w:r>
      <w:r w:rsidR="00D21526" w:rsidRPr="0051683A">
        <w:rPr>
          <w:rFonts w:ascii="Times New Roman" w:eastAsia="仿宋_GB2312" w:hAnsi="Times New Roman" w:cs="仿宋_GB2312"/>
          <w:sz w:val="32"/>
          <w:szCs w:val="32"/>
        </w:rPr>
        <w:t>1086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个，实现全市村（社区）全覆盖。梳理编制公共法律服务工作室服务清单以及服务指南，积极组织各类法律服务资源进驻，有效对接农村重大基础设施、产业项目、民生工程、脱贫致富等村级事务的法律体检、法制审查，为群众提供</w:t>
      </w:r>
      <w:r w:rsidR="00D21526"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点单式</w:t>
      </w:r>
      <w:r w:rsidR="00D21526"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="00D21526" w:rsidRPr="0051683A">
        <w:rPr>
          <w:rFonts w:ascii="Times New Roman" w:eastAsia="仿宋_GB2312" w:hAnsi="times" w:cs="仿宋_GB2312" w:hint="eastAsia"/>
          <w:sz w:val="32"/>
          <w:szCs w:val="32"/>
        </w:rPr>
        <w:t>服务。同时，通过各类渠道进行公开宣传，确保基层群众充分知悉并合理使用。</w:t>
      </w:r>
    </w:p>
    <w:p w:rsidR="00D83FEE" w:rsidRPr="00982EE5" w:rsidRDefault="00D83FEE" w:rsidP="00D83FEE">
      <w:pPr>
        <w:spacing w:line="600" w:lineRule="exact"/>
        <w:ind w:firstLineChars="200" w:firstLine="640"/>
        <w:rPr>
          <w:rFonts w:ascii="Times New Roman" w:eastAsia="黑体" w:hAnsi="Times New Roman" w:cs="黑体"/>
          <w:spacing w:val="-3"/>
          <w:sz w:val="32"/>
          <w:szCs w:val="32"/>
        </w:rPr>
      </w:pPr>
      <w:r>
        <w:rPr>
          <w:rFonts w:ascii="Times New Roman" w:eastAsia="黑体" w:hAnsi="times" w:cs="黑体" w:hint="eastAsia"/>
          <w:sz w:val="32"/>
          <w:szCs w:val="32"/>
        </w:rPr>
        <w:t>五</w:t>
      </w:r>
      <w:r w:rsidRPr="0051683A">
        <w:rPr>
          <w:rFonts w:ascii="Times New Roman" w:eastAsia="黑体" w:hAnsi="times" w:cs="黑体" w:hint="eastAsia"/>
          <w:sz w:val="32"/>
          <w:szCs w:val="32"/>
        </w:rPr>
        <w:t>、制定村务公开清单，确保村民知情权</w:t>
      </w:r>
    </w:p>
    <w:p w:rsidR="00600B57" w:rsidRPr="00982EE5" w:rsidRDefault="00D83FEE" w:rsidP="00D83FEE">
      <w:pPr>
        <w:pStyle w:val="a4"/>
        <w:spacing w:line="60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 w:rsidRPr="000C0836">
        <w:rPr>
          <w:rFonts w:eastAsia="仿宋_GB2312" w:hint="eastAsia"/>
          <w:sz w:val="32"/>
          <w:szCs w:val="32"/>
        </w:rPr>
        <w:t>为了加强农村基层民主建设，保障村民对村务的民主决</w:t>
      </w:r>
      <w:r w:rsidRPr="000C0836">
        <w:rPr>
          <w:rFonts w:eastAsia="仿宋_GB2312" w:hint="eastAsia"/>
          <w:sz w:val="32"/>
          <w:szCs w:val="32"/>
        </w:rPr>
        <w:lastRenderedPageBreak/>
        <w:t>策、民主管理、民主监督，推进村民自治，促进农村经济发展和社会进步，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2014</w:t>
      </w:r>
      <w:r w:rsidRPr="0051683A">
        <w:rPr>
          <w:rFonts w:ascii="Times New Roman" w:eastAsia="仿宋_GB2312" w:hAnsi="times" w:cs="仿宋_GB2312"/>
          <w:sz w:val="32"/>
          <w:szCs w:val="32"/>
        </w:rPr>
        <w:t>年</w:t>
      </w:r>
      <w:r w:rsidRPr="0051683A">
        <w:rPr>
          <w:rFonts w:ascii="Times New Roman" w:eastAsia="仿宋_GB2312" w:hAnsi="Times New Roman" w:cs="仿宋_GB2312"/>
          <w:sz w:val="32"/>
          <w:szCs w:val="32"/>
        </w:rPr>
        <w:t>4</w:t>
      </w:r>
      <w:r w:rsidRPr="0051683A">
        <w:rPr>
          <w:rFonts w:ascii="Times New Roman" w:eastAsia="仿宋_GB2312" w:hAnsi="times" w:cs="仿宋_GB2312"/>
          <w:sz w:val="32"/>
          <w:szCs w:val="32"/>
        </w:rPr>
        <w:t>月出台《汕头经济特区村务公开条例》，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对村务公开内容、时间、程序等作出了明确规定，指导各区（县）结合实际制定出台本地具体公开目录，明确村务公开的表格内容、时间、程序，对照开展村务公开，做到程序规范公开、内容全面准确。同时，以开展村务公开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五化</w:t>
      </w:r>
      <w:r w:rsidRPr="0051683A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Pr="0051683A">
        <w:rPr>
          <w:rFonts w:ascii="Times New Roman" w:eastAsia="仿宋_GB2312" w:hAnsi="times" w:cs="仿宋_GB2312" w:hint="eastAsia"/>
          <w:sz w:val="32"/>
          <w:szCs w:val="32"/>
        </w:rPr>
        <w:t>（设施建设标准化、公开内容规范化、公开时间经常化、公开形式多样化、公开地点公众化）创建活动为抓手，着力推进村务公开的规范化、常态化发展，取得良好成效，切实保障了村民的知情权、参与权和监督权，有力促进了村级事务在阳光下运行。</w:t>
      </w:r>
    </w:p>
    <w:p w:rsidR="00600B57" w:rsidRPr="00982EE5" w:rsidRDefault="00600B57" w:rsidP="00117FC2">
      <w:pPr>
        <w:spacing w:line="590" w:lineRule="exact"/>
        <w:rPr>
          <w:rFonts w:ascii="Times New Roman" w:hAnsi="Times New Roman"/>
        </w:rPr>
      </w:pPr>
    </w:p>
    <w:sectPr w:rsidR="00600B57" w:rsidRPr="00982EE5" w:rsidSect="00D15FA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3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C4" w:rsidRDefault="00D501C4" w:rsidP="001C692C">
      <w:r>
        <w:separator/>
      </w:r>
    </w:p>
  </w:endnote>
  <w:endnote w:type="continuationSeparator" w:id="1">
    <w:p w:rsidR="00D501C4" w:rsidRDefault="00D501C4" w:rsidP="001C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2C" w:rsidRDefault="00E21738" w:rsidP="00E31E36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69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92C" w:rsidRDefault="001C69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2C" w:rsidRPr="00D15FAC" w:rsidRDefault="00E21738" w:rsidP="00E31E36">
    <w:pPr>
      <w:pStyle w:val="a6"/>
      <w:framePr w:wrap="none" w:vAnchor="text" w:hAnchor="margin" w:xAlign="center" w:y="1"/>
      <w:rPr>
        <w:rStyle w:val="a8"/>
        <w:rFonts w:ascii="Times New Roman" w:hAnsi="Times New Roman" w:cs="Times New Roman"/>
      </w:rPr>
    </w:pPr>
    <w:r w:rsidRPr="00D15FAC">
      <w:rPr>
        <w:rStyle w:val="a8"/>
        <w:rFonts w:ascii="Times New Roman" w:hAnsi="Times New Roman" w:cs="Times New Roman"/>
      </w:rPr>
      <w:fldChar w:fldCharType="begin"/>
    </w:r>
    <w:r w:rsidR="001C692C" w:rsidRPr="00D15FAC">
      <w:rPr>
        <w:rStyle w:val="a8"/>
        <w:rFonts w:ascii="Times New Roman" w:hAnsi="Times New Roman" w:cs="Times New Roman"/>
      </w:rPr>
      <w:instrText xml:space="preserve">PAGE  </w:instrText>
    </w:r>
    <w:r w:rsidRPr="00D15FAC">
      <w:rPr>
        <w:rStyle w:val="a8"/>
        <w:rFonts w:ascii="Times New Roman" w:hAnsi="Times New Roman" w:cs="Times New Roman"/>
      </w:rPr>
      <w:fldChar w:fldCharType="separate"/>
    </w:r>
    <w:r w:rsidR="00CA7B63">
      <w:rPr>
        <w:rStyle w:val="a8"/>
        <w:rFonts w:ascii="Times New Roman" w:hAnsi="Times New Roman" w:cs="Times New Roman"/>
        <w:noProof/>
      </w:rPr>
      <w:t>35</w:t>
    </w:r>
    <w:r w:rsidRPr="00D15FAC">
      <w:rPr>
        <w:rStyle w:val="a8"/>
        <w:rFonts w:ascii="Times New Roman" w:hAnsi="Times New Roman" w:cs="Times New Roman"/>
      </w:rPr>
      <w:fldChar w:fldCharType="end"/>
    </w:r>
  </w:p>
  <w:p w:rsidR="001C692C" w:rsidRDefault="001C69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C4" w:rsidRDefault="00D501C4" w:rsidP="001C692C">
      <w:r>
        <w:separator/>
      </w:r>
    </w:p>
  </w:footnote>
  <w:footnote w:type="continuationSeparator" w:id="1">
    <w:p w:rsidR="00D501C4" w:rsidRDefault="00D501C4" w:rsidP="001C6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CF1"/>
    <w:rsid w:val="00117FC2"/>
    <w:rsid w:val="00121EF9"/>
    <w:rsid w:val="00181853"/>
    <w:rsid w:val="00194A59"/>
    <w:rsid w:val="001C692C"/>
    <w:rsid w:val="001E0CCA"/>
    <w:rsid w:val="00202034"/>
    <w:rsid w:val="00241F6D"/>
    <w:rsid w:val="00254B78"/>
    <w:rsid w:val="00280A84"/>
    <w:rsid w:val="002B2CF1"/>
    <w:rsid w:val="002C5AD1"/>
    <w:rsid w:val="002D5818"/>
    <w:rsid w:val="002E5712"/>
    <w:rsid w:val="0036737A"/>
    <w:rsid w:val="00373E0E"/>
    <w:rsid w:val="003934AB"/>
    <w:rsid w:val="004051D5"/>
    <w:rsid w:val="00441630"/>
    <w:rsid w:val="00461F76"/>
    <w:rsid w:val="004627BA"/>
    <w:rsid w:val="0048427D"/>
    <w:rsid w:val="00495737"/>
    <w:rsid w:val="004D10CE"/>
    <w:rsid w:val="00507F1B"/>
    <w:rsid w:val="00515516"/>
    <w:rsid w:val="0051683A"/>
    <w:rsid w:val="00595444"/>
    <w:rsid w:val="00600B57"/>
    <w:rsid w:val="006806E0"/>
    <w:rsid w:val="00684554"/>
    <w:rsid w:val="006870E0"/>
    <w:rsid w:val="00693230"/>
    <w:rsid w:val="006E69C0"/>
    <w:rsid w:val="00753213"/>
    <w:rsid w:val="007B2D47"/>
    <w:rsid w:val="007C6B5E"/>
    <w:rsid w:val="008227D5"/>
    <w:rsid w:val="008754D9"/>
    <w:rsid w:val="008B464F"/>
    <w:rsid w:val="008D757E"/>
    <w:rsid w:val="00930872"/>
    <w:rsid w:val="00975888"/>
    <w:rsid w:val="00980774"/>
    <w:rsid w:val="00982EE5"/>
    <w:rsid w:val="009F13F8"/>
    <w:rsid w:val="00A06023"/>
    <w:rsid w:val="00A12398"/>
    <w:rsid w:val="00AA4D24"/>
    <w:rsid w:val="00AA6ED3"/>
    <w:rsid w:val="00B011ED"/>
    <w:rsid w:val="00B06D76"/>
    <w:rsid w:val="00B6207F"/>
    <w:rsid w:val="00B97665"/>
    <w:rsid w:val="00C14ABF"/>
    <w:rsid w:val="00CA268B"/>
    <w:rsid w:val="00CA7B63"/>
    <w:rsid w:val="00CC5CA1"/>
    <w:rsid w:val="00CF32E8"/>
    <w:rsid w:val="00D06D1D"/>
    <w:rsid w:val="00D15FAC"/>
    <w:rsid w:val="00D21526"/>
    <w:rsid w:val="00D27460"/>
    <w:rsid w:val="00D30944"/>
    <w:rsid w:val="00D425F7"/>
    <w:rsid w:val="00D501C4"/>
    <w:rsid w:val="00D74CFD"/>
    <w:rsid w:val="00D83FEE"/>
    <w:rsid w:val="00DA0B92"/>
    <w:rsid w:val="00DC3F2D"/>
    <w:rsid w:val="00DD61B6"/>
    <w:rsid w:val="00DF0617"/>
    <w:rsid w:val="00E21738"/>
    <w:rsid w:val="00E51168"/>
    <w:rsid w:val="00E60E53"/>
    <w:rsid w:val="00EB000E"/>
    <w:rsid w:val="00EC2F02"/>
    <w:rsid w:val="00EC590F"/>
    <w:rsid w:val="00F24AE2"/>
    <w:rsid w:val="00F5005C"/>
    <w:rsid w:val="00F5438E"/>
    <w:rsid w:val="00F95B64"/>
    <w:rsid w:val="00FC7D8C"/>
    <w:rsid w:val="09E511CB"/>
    <w:rsid w:val="0A892F6F"/>
    <w:rsid w:val="0E005EF8"/>
    <w:rsid w:val="0E5F4084"/>
    <w:rsid w:val="0E7D7690"/>
    <w:rsid w:val="184D0688"/>
    <w:rsid w:val="1C181B68"/>
    <w:rsid w:val="1E9E11B2"/>
    <w:rsid w:val="49543B13"/>
    <w:rsid w:val="4B495E6A"/>
    <w:rsid w:val="5828439D"/>
    <w:rsid w:val="599F47C5"/>
    <w:rsid w:val="5CD07A75"/>
    <w:rsid w:val="634F2F0A"/>
    <w:rsid w:val="773618E3"/>
    <w:rsid w:val="7BDA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A0B9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A0B92"/>
    <w:pPr>
      <w:ind w:firstLineChars="200" w:firstLine="420"/>
    </w:pPr>
  </w:style>
  <w:style w:type="paragraph" w:styleId="a4">
    <w:name w:val="annotation text"/>
    <w:basedOn w:val="a"/>
    <w:uiPriority w:val="99"/>
    <w:semiHidden/>
    <w:unhideWhenUsed/>
    <w:rsid w:val="00DA0B92"/>
    <w:pPr>
      <w:jc w:val="left"/>
    </w:pPr>
  </w:style>
  <w:style w:type="paragraph" w:styleId="a5">
    <w:name w:val="Balloon Text"/>
    <w:basedOn w:val="a"/>
    <w:link w:val="Char"/>
    <w:uiPriority w:val="99"/>
    <w:semiHidden/>
    <w:unhideWhenUsed/>
    <w:rsid w:val="00DA0B92"/>
    <w:rPr>
      <w:rFonts w:ascii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DA0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DA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DA0B92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DA0B92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DA0B92"/>
    <w:rPr>
      <w:rFonts w:ascii="宋体" w:eastAsia="宋体" w:hAnsi="Calibri" w:cs="Times New Roman"/>
      <w:kern w:val="2"/>
      <w:sz w:val="18"/>
      <w:szCs w:val="18"/>
    </w:rPr>
  </w:style>
  <w:style w:type="character" w:styleId="a8">
    <w:name w:val="page number"/>
    <w:basedOn w:val="a1"/>
    <w:uiPriority w:val="99"/>
    <w:semiHidden/>
    <w:unhideWhenUsed/>
    <w:rsid w:val="001C69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371</Words>
  <Characters>2115</Characters>
  <Application>Microsoft Office Word</Application>
  <DocSecurity>0</DocSecurity>
  <Lines>17</Lines>
  <Paragraphs>4</Paragraphs>
  <ScaleCrop>false</ScaleCrop>
  <Company>Lenovo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秦静云</dc:creator>
  <cp:lastModifiedBy>pc</cp:lastModifiedBy>
  <cp:revision>39</cp:revision>
  <cp:lastPrinted>2021-09-03T01:26:00Z</cp:lastPrinted>
  <dcterms:created xsi:type="dcterms:W3CDTF">2021-07-21T06:11:00Z</dcterms:created>
  <dcterms:modified xsi:type="dcterms:W3CDTF">2021-10-13T02:04:00Z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92E788002DB3460FBE12AA4590AB7A13</vt:lpwstr>
  </property>
</Properties>
</file>